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383B1" w14:textId="77777777" w:rsidR="00FB7C6C" w:rsidRPr="00443CD9" w:rsidRDefault="00C35CFA" w:rsidP="00443CD9">
      <w:pPr>
        <w:pBdr>
          <w:top w:val="nil"/>
          <w:left w:val="nil"/>
          <w:bottom w:val="nil"/>
          <w:right w:val="nil"/>
          <w:between w:val="nil"/>
        </w:pBdr>
        <w:spacing w:after="160" w:line="259" w:lineRule="auto"/>
        <w:rPr>
          <w:rFonts w:ascii="Roboto" w:eastAsia="Roboto" w:hAnsi="Roboto" w:cs="Roboto"/>
          <w:color w:val="000000"/>
          <w:sz w:val="22"/>
          <w:szCs w:val="22"/>
        </w:rPr>
      </w:pPr>
      <w:r w:rsidRPr="00443CD9">
        <w:rPr>
          <w:rFonts w:ascii="Roboto" w:hAnsi="Roboto"/>
          <w:noProof/>
          <w:color w:val="000000"/>
          <w:sz w:val="22"/>
          <w:szCs w:val="22"/>
          <w:lang w:val="ru-RU"/>
        </w:rPr>
        <w:drawing>
          <wp:inline distT="0" distB="0" distL="114300" distR="114300" wp14:anchorId="6ABEDD04" wp14:editId="3731C86E">
            <wp:extent cx="3458818" cy="1001865"/>
            <wp:effectExtent l="0" t="0" r="0" b="825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65850" cy="1003902"/>
                    </a:xfrm>
                    <a:prstGeom prst="rect">
                      <a:avLst/>
                    </a:prstGeom>
                    <a:ln/>
                  </pic:spPr>
                </pic:pic>
              </a:graphicData>
            </a:graphic>
          </wp:inline>
        </w:drawing>
      </w:r>
    </w:p>
    <w:p w14:paraId="03DFEE14" w14:textId="77777777" w:rsidR="00FB7C6C" w:rsidRPr="00443CD9" w:rsidRDefault="00FB7C6C" w:rsidP="00443CD9">
      <w:pPr>
        <w:pBdr>
          <w:top w:val="nil"/>
          <w:left w:val="nil"/>
          <w:bottom w:val="nil"/>
          <w:right w:val="nil"/>
          <w:between w:val="nil"/>
        </w:pBdr>
        <w:spacing w:after="160" w:line="259" w:lineRule="auto"/>
        <w:rPr>
          <w:rFonts w:ascii="Roboto" w:eastAsia="Roboto" w:hAnsi="Roboto" w:cs="Roboto"/>
          <w:color w:val="000000"/>
          <w:sz w:val="50"/>
          <w:szCs w:val="50"/>
        </w:rPr>
      </w:pPr>
    </w:p>
    <w:p w14:paraId="40BD2166" w14:textId="77777777" w:rsidR="00FB7C6C" w:rsidRDefault="00FB7C6C" w:rsidP="00443CD9">
      <w:pPr>
        <w:pBdr>
          <w:top w:val="nil"/>
          <w:left w:val="nil"/>
          <w:bottom w:val="nil"/>
          <w:right w:val="nil"/>
          <w:between w:val="nil"/>
        </w:pBdr>
        <w:spacing w:after="160" w:line="259" w:lineRule="auto"/>
        <w:rPr>
          <w:rFonts w:ascii="Roboto" w:eastAsia="Roboto" w:hAnsi="Roboto" w:cs="Roboto"/>
          <w:color w:val="000000"/>
          <w:sz w:val="50"/>
          <w:szCs w:val="50"/>
          <w:lang w:val="kk-KZ"/>
        </w:rPr>
      </w:pPr>
    </w:p>
    <w:p w14:paraId="32B71F5F" w14:textId="77777777" w:rsidR="00443CD9" w:rsidRDefault="00443CD9" w:rsidP="00443CD9">
      <w:pPr>
        <w:pBdr>
          <w:top w:val="nil"/>
          <w:left w:val="nil"/>
          <w:bottom w:val="nil"/>
          <w:right w:val="nil"/>
          <w:between w:val="nil"/>
        </w:pBdr>
        <w:spacing w:after="160" w:line="259" w:lineRule="auto"/>
        <w:rPr>
          <w:rFonts w:ascii="Roboto" w:eastAsia="Roboto" w:hAnsi="Roboto" w:cs="Roboto"/>
          <w:color w:val="000000"/>
          <w:sz w:val="50"/>
          <w:szCs w:val="50"/>
          <w:lang w:val="kk-KZ"/>
        </w:rPr>
      </w:pPr>
    </w:p>
    <w:p w14:paraId="363B46C5" w14:textId="77777777" w:rsidR="00443CD9" w:rsidRDefault="00443CD9" w:rsidP="00443CD9">
      <w:pPr>
        <w:pBdr>
          <w:top w:val="nil"/>
          <w:left w:val="nil"/>
          <w:bottom w:val="nil"/>
          <w:right w:val="nil"/>
          <w:between w:val="nil"/>
        </w:pBdr>
        <w:spacing w:after="160" w:line="259" w:lineRule="auto"/>
        <w:rPr>
          <w:rFonts w:ascii="Roboto" w:eastAsia="Roboto" w:hAnsi="Roboto" w:cs="Roboto"/>
          <w:color w:val="000000"/>
          <w:sz w:val="50"/>
          <w:szCs w:val="50"/>
          <w:lang w:val="kk-KZ"/>
        </w:rPr>
      </w:pPr>
    </w:p>
    <w:p w14:paraId="1B16C371" w14:textId="77777777" w:rsidR="00443CD9" w:rsidRPr="00443CD9" w:rsidRDefault="00443CD9" w:rsidP="00443CD9">
      <w:pPr>
        <w:pBdr>
          <w:top w:val="nil"/>
          <w:left w:val="nil"/>
          <w:bottom w:val="nil"/>
          <w:right w:val="nil"/>
          <w:between w:val="nil"/>
        </w:pBdr>
        <w:spacing w:after="160" w:line="259" w:lineRule="auto"/>
        <w:rPr>
          <w:rFonts w:ascii="Roboto" w:eastAsia="Roboto" w:hAnsi="Roboto" w:cs="Roboto"/>
          <w:color w:val="000000"/>
          <w:sz w:val="50"/>
          <w:szCs w:val="50"/>
          <w:lang w:val="kk-KZ"/>
        </w:rPr>
      </w:pPr>
    </w:p>
    <w:p w14:paraId="535491A7" w14:textId="77777777" w:rsidR="00FB7C6C" w:rsidRPr="00443CD9" w:rsidRDefault="00FB7C6C" w:rsidP="00443CD9">
      <w:pPr>
        <w:pBdr>
          <w:top w:val="nil"/>
          <w:left w:val="nil"/>
          <w:bottom w:val="nil"/>
          <w:right w:val="nil"/>
          <w:between w:val="nil"/>
        </w:pBdr>
        <w:spacing w:after="160" w:line="259" w:lineRule="auto"/>
        <w:rPr>
          <w:rFonts w:ascii="Roboto" w:eastAsia="Roboto" w:hAnsi="Roboto" w:cs="Roboto"/>
          <w:color w:val="000000"/>
          <w:sz w:val="50"/>
          <w:szCs w:val="50"/>
        </w:rPr>
      </w:pPr>
    </w:p>
    <w:p w14:paraId="6E649812" w14:textId="77777777" w:rsidR="00FB7C6C" w:rsidRPr="00443CD9" w:rsidRDefault="00C35CFA" w:rsidP="00443CD9">
      <w:pPr>
        <w:pBdr>
          <w:top w:val="nil"/>
          <w:left w:val="nil"/>
          <w:bottom w:val="nil"/>
          <w:right w:val="nil"/>
          <w:between w:val="nil"/>
        </w:pBdr>
        <w:spacing w:line="259" w:lineRule="auto"/>
        <w:jc w:val="center"/>
        <w:rPr>
          <w:rFonts w:ascii="Roboto" w:eastAsia="Roboto" w:hAnsi="Roboto" w:cs="Roboto"/>
          <w:color w:val="000000"/>
          <w:sz w:val="50"/>
          <w:szCs w:val="50"/>
        </w:rPr>
      </w:pPr>
      <w:r w:rsidRPr="00443CD9">
        <w:rPr>
          <w:rFonts w:ascii="Roboto" w:eastAsia="Roboto" w:hAnsi="Roboto" w:cs="Roboto"/>
          <w:b/>
          <w:bCs/>
          <w:color w:val="000000"/>
          <w:sz w:val="50"/>
          <w:szCs w:val="50"/>
        </w:rPr>
        <w:t xml:space="preserve">Quality Report on the Population of the Republic of Kazakhstan in 2025 </w:t>
      </w:r>
    </w:p>
    <w:p w14:paraId="242AD3AA"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1A06F49B"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17E29B9A"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6B782CBF"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7C59985D"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14372717" w14:textId="77777777" w:rsidR="00FB7C6C" w:rsidRPr="00443CD9"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22957AB9" w14:textId="1F308A47" w:rsidR="00FB7C6C" w:rsidRDefault="00FB7C6C" w:rsidP="00443CD9">
      <w:pPr>
        <w:pBdr>
          <w:top w:val="nil"/>
          <w:left w:val="nil"/>
          <w:bottom w:val="nil"/>
          <w:right w:val="nil"/>
          <w:between w:val="nil"/>
        </w:pBdr>
        <w:spacing w:before="280" w:after="280"/>
        <w:rPr>
          <w:rFonts w:ascii="Roboto" w:eastAsia="Roboto" w:hAnsi="Roboto" w:cs="Roboto"/>
          <w:b/>
          <w:bCs/>
          <w:color w:val="000000"/>
          <w:sz w:val="24"/>
          <w:szCs w:val="24"/>
        </w:rPr>
      </w:pPr>
    </w:p>
    <w:p w14:paraId="24359512" w14:textId="77777777" w:rsidR="00D222E8" w:rsidRPr="00443CD9" w:rsidRDefault="00D222E8" w:rsidP="00443CD9">
      <w:pPr>
        <w:pBdr>
          <w:top w:val="nil"/>
          <w:left w:val="nil"/>
          <w:bottom w:val="nil"/>
          <w:right w:val="nil"/>
          <w:between w:val="nil"/>
        </w:pBdr>
        <w:spacing w:before="280" w:after="280"/>
        <w:rPr>
          <w:rFonts w:ascii="Roboto" w:eastAsia="Roboto" w:hAnsi="Roboto" w:cs="Roboto"/>
          <w:b/>
          <w:bCs/>
          <w:color w:val="000000"/>
          <w:sz w:val="24"/>
          <w:szCs w:val="24"/>
        </w:rPr>
      </w:pPr>
    </w:p>
    <w:p w14:paraId="61DF2A7C" w14:textId="692828AE" w:rsidR="00D222E8" w:rsidRDefault="00D222E8" w:rsidP="00443CD9">
      <w:pPr>
        <w:pBdr>
          <w:top w:val="nil"/>
          <w:left w:val="nil"/>
          <w:bottom w:val="nil"/>
          <w:right w:val="nil"/>
          <w:between w:val="nil"/>
        </w:pBdr>
        <w:spacing w:line="432" w:lineRule="auto"/>
        <w:rPr>
          <w:rFonts w:ascii="Roboto" w:eastAsia="Roboto" w:hAnsi="Roboto" w:cs="Roboto"/>
          <w:b/>
          <w:bCs/>
          <w:color w:val="000000"/>
          <w:sz w:val="24"/>
          <w:szCs w:val="24"/>
        </w:rPr>
      </w:pPr>
    </w:p>
    <w:p w14:paraId="30FD61E6" w14:textId="77777777" w:rsidR="00D222E8" w:rsidRDefault="00D222E8" w:rsidP="00443CD9">
      <w:pPr>
        <w:pBdr>
          <w:top w:val="nil"/>
          <w:left w:val="nil"/>
          <w:bottom w:val="nil"/>
          <w:right w:val="nil"/>
          <w:between w:val="nil"/>
        </w:pBdr>
        <w:spacing w:line="432" w:lineRule="auto"/>
        <w:rPr>
          <w:rFonts w:ascii="Roboto" w:eastAsia="Roboto" w:hAnsi="Roboto" w:cs="Roboto"/>
          <w:b/>
          <w:bCs/>
          <w:color w:val="000000"/>
          <w:sz w:val="24"/>
          <w:szCs w:val="24"/>
        </w:rPr>
      </w:pPr>
    </w:p>
    <w:p w14:paraId="11FF30EE" w14:textId="77777777" w:rsidR="00D222E8" w:rsidRDefault="00D222E8" w:rsidP="00D222E8">
      <w:pPr>
        <w:pBdr>
          <w:top w:val="nil"/>
          <w:left w:val="nil"/>
          <w:bottom w:val="nil"/>
          <w:right w:val="nil"/>
          <w:between w:val="nil"/>
        </w:pBdr>
        <w:spacing w:line="259" w:lineRule="auto"/>
        <w:rPr>
          <w:rFonts w:ascii="Roboto" w:eastAsia="Roboto" w:hAnsi="Roboto" w:cs="Roboto"/>
          <w:b/>
          <w:bCs/>
          <w:color w:val="000000"/>
          <w:sz w:val="24"/>
          <w:szCs w:val="24"/>
        </w:rPr>
      </w:pPr>
    </w:p>
    <w:p w14:paraId="01A62D3E" w14:textId="496DBD2D"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lastRenderedPageBreak/>
        <w:t>Contents</w:t>
      </w:r>
    </w:p>
    <w:p w14:paraId="5F2249E3"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 Contact Details</w:t>
      </w:r>
      <w:r w:rsidRPr="00443CD9">
        <w:rPr>
          <w:rFonts w:ascii="Roboto" w:eastAsia="Roboto" w:hAnsi="Roboto" w:cs="Roboto"/>
          <w:b/>
          <w:bCs/>
          <w:color w:val="000000"/>
          <w:sz w:val="24"/>
          <w:szCs w:val="24"/>
        </w:rPr>
        <w:br/>
        <w:t xml:space="preserve">S.1.1 </w:t>
      </w:r>
      <w:proofErr w:type="spellStart"/>
      <w:r w:rsidRPr="00443CD9">
        <w:rPr>
          <w:rFonts w:ascii="Roboto" w:eastAsia="Roboto" w:hAnsi="Roboto" w:cs="Roboto"/>
          <w:b/>
          <w:bCs/>
          <w:color w:val="000000"/>
          <w:sz w:val="24"/>
          <w:szCs w:val="24"/>
        </w:rPr>
        <w:t>Organisation</w:t>
      </w:r>
      <w:proofErr w:type="spellEnd"/>
      <w:r w:rsidRPr="00443CD9">
        <w:rPr>
          <w:rFonts w:ascii="Roboto" w:eastAsia="Roboto" w:hAnsi="Roboto" w:cs="Roboto"/>
          <w:b/>
          <w:bCs/>
          <w:color w:val="000000"/>
          <w:sz w:val="24"/>
          <w:szCs w:val="24"/>
        </w:rPr>
        <w:br/>
        <w:t xml:space="preserve">S.1.2 </w:t>
      </w:r>
      <w:proofErr w:type="spellStart"/>
      <w:r w:rsidRPr="00443CD9">
        <w:rPr>
          <w:rFonts w:ascii="Roboto" w:eastAsia="Roboto" w:hAnsi="Roboto" w:cs="Roboto"/>
          <w:b/>
          <w:bCs/>
          <w:color w:val="000000"/>
          <w:sz w:val="24"/>
          <w:szCs w:val="24"/>
        </w:rPr>
        <w:t>Organisational</w:t>
      </w:r>
      <w:proofErr w:type="spellEnd"/>
      <w:r w:rsidRPr="00443CD9">
        <w:rPr>
          <w:rFonts w:ascii="Roboto" w:eastAsia="Roboto" w:hAnsi="Roboto" w:cs="Roboto"/>
          <w:b/>
          <w:bCs/>
          <w:color w:val="000000"/>
          <w:sz w:val="24"/>
          <w:szCs w:val="24"/>
        </w:rPr>
        <w:t xml:space="preserve"> Unit</w:t>
      </w:r>
      <w:r w:rsidRPr="00443CD9">
        <w:rPr>
          <w:rFonts w:ascii="Roboto" w:eastAsia="Roboto" w:hAnsi="Roboto" w:cs="Roboto"/>
          <w:b/>
          <w:bCs/>
          <w:color w:val="000000"/>
          <w:sz w:val="24"/>
          <w:szCs w:val="24"/>
        </w:rPr>
        <w:br/>
        <w:t>S.1.3 Name of Contact Person</w:t>
      </w:r>
      <w:r w:rsidRPr="00443CD9">
        <w:rPr>
          <w:rFonts w:ascii="Roboto" w:eastAsia="Roboto" w:hAnsi="Roboto" w:cs="Roboto"/>
          <w:b/>
          <w:bCs/>
          <w:color w:val="000000"/>
          <w:sz w:val="24"/>
          <w:szCs w:val="24"/>
        </w:rPr>
        <w:br/>
        <w:t>S.1.4 Functions of Contact Person</w:t>
      </w:r>
      <w:r w:rsidRPr="00443CD9">
        <w:rPr>
          <w:rFonts w:ascii="Roboto" w:eastAsia="Roboto" w:hAnsi="Roboto" w:cs="Roboto"/>
          <w:b/>
          <w:bCs/>
          <w:color w:val="000000"/>
          <w:sz w:val="24"/>
          <w:szCs w:val="24"/>
        </w:rPr>
        <w:br/>
        <w:t>S.1.5 Postal Address of Contact Person</w:t>
      </w:r>
      <w:r w:rsidRPr="00443CD9">
        <w:rPr>
          <w:rFonts w:ascii="Roboto" w:eastAsia="Roboto" w:hAnsi="Roboto" w:cs="Roboto"/>
          <w:b/>
          <w:bCs/>
          <w:color w:val="000000"/>
          <w:sz w:val="24"/>
          <w:szCs w:val="24"/>
        </w:rPr>
        <w:br/>
        <w:t>S.1.6 Email Address of Contact Person</w:t>
      </w:r>
      <w:r w:rsidRPr="00443CD9">
        <w:rPr>
          <w:rFonts w:ascii="Roboto" w:eastAsia="Roboto" w:hAnsi="Roboto" w:cs="Roboto"/>
          <w:b/>
          <w:bCs/>
          <w:color w:val="000000"/>
          <w:sz w:val="24"/>
          <w:szCs w:val="24"/>
        </w:rPr>
        <w:br/>
        <w:t>S.1.7 Telephone Number of Contact Person</w:t>
      </w:r>
    </w:p>
    <w:p w14:paraId="4179634E"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S.2 Date of Last Update of Metadata</w:t>
      </w:r>
      <w:r w:rsidRPr="00443CD9">
        <w:rPr>
          <w:rFonts w:ascii="Roboto" w:eastAsia="Roboto" w:hAnsi="Roboto" w:cs="Roboto"/>
          <w:b/>
          <w:bCs/>
          <w:color w:val="000000"/>
          <w:sz w:val="24"/>
          <w:szCs w:val="24"/>
        </w:rPr>
        <w:br/>
        <w:t>S.2.1 Last Confirmation of Updated Metadata</w:t>
      </w:r>
      <w:r w:rsidRPr="00443CD9">
        <w:rPr>
          <w:rFonts w:ascii="Roboto" w:eastAsia="Roboto" w:hAnsi="Roboto" w:cs="Roboto"/>
          <w:b/>
          <w:bCs/>
          <w:color w:val="000000"/>
          <w:sz w:val="24"/>
          <w:szCs w:val="24"/>
        </w:rPr>
        <w:br/>
        <w:t>S.2.2 Last Publication of Metadata</w:t>
      </w:r>
      <w:r w:rsidRPr="00443CD9">
        <w:rPr>
          <w:rFonts w:ascii="Roboto" w:eastAsia="Roboto" w:hAnsi="Roboto" w:cs="Roboto"/>
          <w:b/>
          <w:bCs/>
          <w:color w:val="000000"/>
          <w:sz w:val="24"/>
          <w:szCs w:val="24"/>
        </w:rPr>
        <w:br/>
        <w:t>S.2.3 Date of Last Update of Metadata</w:t>
      </w:r>
    </w:p>
    <w:p w14:paraId="68E38478"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S.3 Presentation of Statistical Information</w:t>
      </w:r>
      <w:r w:rsidRPr="00443CD9">
        <w:rPr>
          <w:rFonts w:ascii="Roboto" w:eastAsia="Roboto" w:hAnsi="Roboto" w:cs="Roboto"/>
          <w:b/>
          <w:bCs/>
          <w:color w:val="000000"/>
          <w:sz w:val="24"/>
          <w:szCs w:val="24"/>
        </w:rPr>
        <w:br/>
        <w:t>S.3.1 Data Description</w:t>
      </w:r>
      <w:r w:rsidRPr="00443CD9">
        <w:rPr>
          <w:rFonts w:ascii="Roboto" w:eastAsia="Roboto" w:hAnsi="Roboto" w:cs="Roboto"/>
          <w:b/>
          <w:bCs/>
          <w:color w:val="000000"/>
          <w:sz w:val="24"/>
          <w:szCs w:val="24"/>
        </w:rPr>
        <w:br/>
        <w:t>S.3.2 National Statistical Institute (NSI)</w:t>
      </w:r>
      <w:r w:rsidRPr="00443CD9">
        <w:rPr>
          <w:rFonts w:ascii="Roboto" w:eastAsia="Roboto" w:hAnsi="Roboto" w:cs="Roboto"/>
          <w:b/>
          <w:bCs/>
          <w:color w:val="000000"/>
          <w:sz w:val="24"/>
          <w:szCs w:val="24"/>
        </w:rPr>
        <w:br/>
        <w:t>S.3.3 Sector Coverage</w:t>
      </w:r>
      <w:r w:rsidRPr="00443CD9">
        <w:rPr>
          <w:rFonts w:ascii="Roboto" w:eastAsia="Roboto" w:hAnsi="Roboto" w:cs="Roboto"/>
          <w:b/>
          <w:bCs/>
          <w:color w:val="000000"/>
          <w:sz w:val="24"/>
          <w:szCs w:val="24"/>
        </w:rPr>
        <w:br/>
        <w:t>S.3.4 Statistical Concepts and Definitions</w:t>
      </w:r>
      <w:r w:rsidRPr="00443CD9">
        <w:rPr>
          <w:rFonts w:ascii="Roboto" w:eastAsia="Roboto" w:hAnsi="Roboto" w:cs="Roboto"/>
          <w:b/>
          <w:bCs/>
          <w:color w:val="000000"/>
          <w:sz w:val="24"/>
          <w:szCs w:val="24"/>
        </w:rPr>
        <w:br/>
        <w:t>S.3.5 Statistical Object</w:t>
      </w:r>
      <w:r w:rsidRPr="00443CD9">
        <w:rPr>
          <w:rFonts w:ascii="Roboto" w:eastAsia="Roboto" w:hAnsi="Roboto" w:cs="Roboto"/>
          <w:b/>
          <w:bCs/>
          <w:color w:val="000000"/>
          <w:sz w:val="24"/>
          <w:szCs w:val="24"/>
        </w:rPr>
        <w:br/>
        <w:t xml:space="preserve">S.3.6 </w:t>
      </w:r>
      <w:r w:rsidRPr="00443CD9">
        <w:rPr>
          <w:rFonts w:ascii="Roboto" w:eastAsia="Roboto" w:hAnsi="Roboto" w:cs="Roboto"/>
          <w:b/>
          <w:bCs/>
          <w:sz w:val="24"/>
          <w:szCs w:val="24"/>
        </w:rPr>
        <w:t>Target Population</w:t>
      </w:r>
      <w:r w:rsidRPr="00443CD9">
        <w:rPr>
          <w:rFonts w:ascii="Roboto" w:eastAsia="Roboto" w:hAnsi="Roboto" w:cs="Roboto"/>
          <w:b/>
          <w:bCs/>
          <w:color w:val="000000"/>
          <w:sz w:val="24"/>
          <w:szCs w:val="24"/>
        </w:rPr>
        <w:br/>
        <w:t>S.3.7 Geographical Coverage</w:t>
      </w:r>
      <w:r w:rsidRPr="00443CD9">
        <w:rPr>
          <w:rFonts w:ascii="Roboto" w:eastAsia="Roboto" w:hAnsi="Roboto" w:cs="Roboto"/>
          <w:b/>
          <w:bCs/>
          <w:color w:val="000000"/>
          <w:sz w:val="24"/>
          <w:szCs w:val="24"/>
        </w:rPr>
        <w:br/>
        <w:t>S.3.8 Time Coverage</w:t>
      </w:r>
      <w:r w:rsidRPr="00443CD9">
        <w:rPr>
          <w:rFonts w:ascii="Roboto" w:eastAsia="Roboto" w:hAnsi="Roboto" w:cs="Roboto"/>
          <w:b/>
          <w:bCs/>
          <w:color w:val="000000"/>
          <w:sz w:val="24"/>
          <w:szCs w:val="24"/>
        </w:rPr>
        <w:br/>
        <w:t>S.3.9 Base Period</w:t>
      </w:r>
    </w:p>
    <w:p w14:paraId="7B5DE753"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S.4 Unit of Measure</w:t>
      </w:r>
    </w:p>
    <w:p w14:paraId="5C806565"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S.5 Reference Period</w:t>
      </w:r>
    </w:p>
    <w:p w14:paraId="44BEB27A"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S.6 Legal Basis</w:t>
      </w:r>
      <w:r w:rsidRPr="00443CD9">
        <w:rPr>
          <w:rFonts w:ascii="Roboto" w:eastAsia="Roboto" w:hAnsi="Roboto" w:cs="Roboto"/>
          <w:b/>
          <w:bCs/>
          <w:color w:val="000000"/>
          <w:sz w:val="24"/>
          <w:szCs w:val="24"/>
        </w:rPr>
        <w:br/>
        <w:t>S.6.1 Legal Acts and Regulations</w:t>
      </w:r>
      <w:r w:rsidRPr="00443CD9">
        <w:rPr>
          <w:rFonts w:ascii="Roboto" w:eastAsia="Roboto" w:hAnsi="Roboto" w:cs="Roboto"/>
          <w:b/>
          <w:bCs/>
          <w:color w:val="000000"/>
          <w:sz w:val="24"/>
          <w:szCs w:val="24"/>
        </w:rPr>
        <w:br/>
        <w:t>S.6.2 Data Exchange</w:t>
      </w:r>
    </w:p>
    <w:p w14:paraId="62D1C38A"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S.7 Confidentiality</w:t>
      </w:r>
      <w:r w:rsidRPr="00443CD9">
        <w:rPr>
          <w:rFonts w:ascii="Roboto" w:eastAsia="Roboto" w:hAnsi="Roboto" w:cs="Roboto"/>
          <w:b/>
          <w:bCs/>
          <w:color w:val="000000"/>
          <w:sz w:val="24"/>
          <w:szCs w:val="24"/>
        </w:rPr>
        <w:br/>
        <w:t>S.7.1 Confidentiality Policy</w:t>
      </w:r>
      <w:r w:rsidRPr="00443CD9">
        <w:rPr>
          <w:rFonts w:ascii="Roboto" w:eastAsia="Roboto" w:hAnsi="Roboto" w:cs="Roboto"/>
          <w:b/>
          <w:bCs/>
          <w:color w:val="000000"/>
          <w:sz w:val="24"/>
          <w:szCs w:val="24"/>
        </w:rPr>
        <w:br/>
        <w:t>S.7.2 Confidentiality – Data Processing</w:t>
      </w:r>
    </w:p>
    <w:p w14:paraId="24478171"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S.8 Dissemination Policy for Official Statistics</w:t>
      </w:r>
      <w:r w:rsidRPr="00443CD9">
        <w:rPr>
          <w:rFonts w:ascii="Roboto" w:eastAsia="Roboto" w:hAnsi="Roboto" w:cs="Roboto"/>
          <w:b/>
          <w:bCs/>
          <w:color w:val="000000"/>
          <w:sz w:val="24"/>
          <w:szCs w:val="24"/>
        </w:rPr>
        <w:br/>
        <w:t>S.8.1 Release Calendar for Official Statistics</w:t>
      </w:r>
      <w:r w:rsidRPr="00443CD9">
        <w:rPr>
          <w:rFonts w:ascii="Roboto" w:eastAsia="Roboto" w:hAnsi="Roboto" w:cs="Roboto"/>
          <w:b/>
          <w:bCs/>
          <w:color w:val="000000"/>
          <w:sz w:val="24"/>
          <w:szCs w:val="24"/>
        </w:rPr>
        <w:br/>
        <w:t>S.8.2 Access to the Release Calendar for Official Statistics</w:t>
      </w:r>
      <w:r w:rsidRPr="00443CD9">
        <w:rPr>
          <w:rFonts w:ascii="Roboto" w:eastAsia="Roboto" w:hAnsi="Roboto" w:cs="Roboto"/>
          <w:b/>
          <w:bCs/>
          <w:color w:val="000000"/>
          <w:sz w:val="24"/>
          <w:szCs w:val="24"/>
        </w:rPr>
        <w:br/>
        <w:t>S.8.3 User Access</w:t>
      </w:r>
    </w:p>
    <w:p w14:paraId="663D8CA3"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S.9 Frequency of Dissemination</w:t>
      </w:r>
    </w:p>
    <w:p w14:paraId="62493915"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S.10 Accessibility and Clarity</w:t>
      </w:r>
      <w:r w:rsidRPr="00443CD9">
        <w:rPr>
          <w:rFonts w:ascii="Roboto" w:eastAsia="Roboto" w:hAnsi="Roboto" w:cs="Roboto"/>
          <w:b/>
          <w:bCs/>
          <w:color w:val="000000"/>
          <w:sz w:val="24"/>
          <w:szCs w:val="24"/>
        </w:rPr>
        <w:br/>
        <w:t>S.10.1 News Releases</w:t>
      </w:r>
      <w:r w:rsidRPr="00443CD9">
        <w:rPr>
          <w:rFonts w:ascii="Roboto" w:eastAsia="Roboto" w:hAnsi="Roboto" w:cs="Roboto"/>
          <w:b/>
          <w:bCs/>
          <w:color w:val="000000"/>
          <w:sz w:val="24"/>
          <w:szCs w:val="24"/>
        </w:rPr>
        <w:br/>
        <w:t>S.10.2 Publications</w:t>
      </w:r>
      <w:r w:rsidRPr="00443CD9">
        <w:rPr>
          <w:rFonts w:ascii="Roboto" w:eastAsia="Roboto" w:hAnsi="Roboto" w:cs="Roboto"/>
          <w:b/>
          <w:bCs/>
          <w:color w:val="000000"/>
          <w:sz w:val="24"/>
          <w:szCs w:val="24"/>
        </w:rPr>
        <w:br/>
        <w:t>S.10.3 Online Database</w:t>
      </w:r>
      <w:r w:rsidRPr="00443CD9">
        <w:rPr>
          <w:rFonts w:ascii="Roboto" w:eastAsia="Roboto" w:hAnsi="Roboto" w:cs="Roboto"/>
          <w:b/>
          <w:bCs/>
          <w:color w:val="000000"/>
          <w:sz w:val="24"/>
          <w:szCs w:val="24"/>
        </w:rPr>
        <w:br/>
        <w:t>S.10.3.1 AC1. Number of Requests for Official Statistics</w:t>
      </w:r>
      <w:r w:rsidRPr="00443CD9">
        <w:rPr>
          <w:rFonts w:ascii="Roboto" w:eastAsia="Roboto" w:hAnsi="Roboto" w:cs="Roboto"/>
          <w:b/>
          <w:bCs/>
          <w:color w:val="000000"/>
          <w:sz w:val="24"/>
          <w:szCs w:val="24"/>
        </w:rPr>
        <w:br/>
        <w:t>S.10.4 Access to De-identified Data</w:t>
      </w:r>
      <w:r w:rsidRPr="00443CD9">
        <w:rPr>
          <w:rFonts w:ascii="Roboto" w:eastAsia="Roboto" w:hAnsi="Roboto" w:cs="Roboto"/>
          <w:b/>
          <w:bCs/>
          <w:color w:val="000000"/>
          <w:sz w:val="24"/>
          <w:szCs w:val="24"/>
        </w:rPr>
        <w:br/>
        <w:t>S.10.5 Other</w:t>
      </w:r>
      <w:r w:rsidRPr="00443CD9">
        <w:rPr>
          <w:rFonts w:ascii="Roboto" w:eastAsia="Roboto" w:hAnsi="Roboto" w:cs="Roboto"/>
          <w:b/>
          <w:bCs/>
          <w:color w:val="000000"/>
          <w:sz w:val="24"/>
          <w:szCs w:val="24"/>
        </w:rPr>
        <w:br/>
        <w:t>S.10.5.1 AC2. Metadata – Provision of Consultations</w:t>
      </w:r>
      <w:r w:rsidRPr="00443CD9">
        <w:rPr>
          <w:rFonts w:ascii="Roboto" w:eastAsia="Roboto" w:hAnsi="Roboto" w:cs="Roboto"/>
          <w:b/>
          <w:bCs/>
          <w:color w:val="000000"/>
          <w:sz w:val="24"/>
          <w:szCs w:val="24"/>
        </w:rPr>
        <w:br/>
        <w:t>S.10.6 Methodological Documentation</w:t>
      </w:r>
      <w:r w:rsidRPr="00443CD9">
        <w:rPr>
          <w:rFonts w:ascii="Roboto" w:eastAsia="Roboto" w:hAnsi="Roboto" w:cs="Roboto"/>
          <w:b/>
          <w:bCs/>
          <w:color w:val="000000"/>
          <w:sz w:val="24"/>
          <w:szCs w:val="24"/>
        </w:rPr>
        <w:br/>
        <w:t>S.10.7 Quality Documentation</w:t>
      </w:r>
    </w:p>
    <w:p w14:paraId="2E1FBBBD"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lastRenderedPageBreak/>
        <w:t>S.11 Quality Management</w:t>
      </w:r>
      <w:r w:rsidRPr="00443CD9">
        <w:rPr>
          <w:rFonts w:ascii="Roboto" w:eastAsia="Roboto" w:hAnsi="Roboto" w:cs="Roboto"/>
          <w:b/>
          <w:bCs/>
          <w:color w:val="000000"/>
          <w:sz w:val="24"/>
          <w:szCs w:val="24"/>
        </w:rPr>
        <w:br/>
        <w:t>S.11.1 Quality Assurance</w:t>
      </w:r>
      <w:r w:rsidRPr="00443CD9">
        <w:rPr>
          <w:rFonts w:ascii="Roboto" w:eastAsia="Roboto" w:hAnsi="Roboto" w:cs="Roboto"/>
          <w:b/>
          <w:bCs/>
          <w:color w:val="000000"/>
          <w:sz w:val="24"/>
          <w:szCs w:val="24"/>
        </w:rPr>
        <w:br/>
        <w:t>S.11.2 Assessment of the Quality of Official Statistics</w:t>
      </w:r>
    </w:p>
    <w:p w14:paraId="127204B9"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S.12 Relevance</w:t>
      </w:r>
      <w:r w:rsidRPr="00443CD9">
        <w:rPr>
          <w:rFonts w:ascii="Roboto" w:eastAsia="Roboto" w:hAnsi="Roboto" w:cs="Roboto"/>
          <w:b/>
          <w:bCs/>
          <w:color w:val="000000"/>
          <w:sz w:val="24"/>
          <w:szCs w:val="24"/>
        </w:rPr>
        <w:br/>
        <w:t>S.12.1 User Needs</w:t>
      </w:r>
      <w:r w:rsidRPr="00443CD9">
        <w:rPr>
          <w:rFonts w:ascii="Roboto" w:eastAsia="Roboto" w:hAnsi="Roboto" w:cs="Roboto"/>
          <w:b/>
          <w:bCs/>
          <w:color w:val="000000"/>
          <w:sz w:val="24"/>
          <w:szCs w:val="24"/>
        </w:rPr>
        <w:br/>
        <w:t>S.12.2 User Satisfaction</w:t>
      </w:r>
      <w:r w:rsidRPr="00443CD9">
        <w:rPr>
          <w:rFonts w:ascii="Roboto" w:eastAsia="Roboto" w:hAnsi="Roboto" w:cs="Roboto"/>
          <w:b/>
          <w:bCs/>
          <w:color w:val="000000"/>
          <w:sz w:val="24"/>
          <w:szCs w:val="24"/>
        </w:rPr>
        <w:br/>
        <w:t>S.12.3 Completeness / R1. Data Completeness – Proportion</w:t>
      </w:r>
    </w:p>
    <w:p w14:paraId="3B2BF67D"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S.13 Accuracy</w:t>
      </w:r>
      <w:r w:rsidRPr="00443CD9">
        <w:rPr>
          <w:rFonts w:ascii="Roboto" w:eastAsia="Roboto" w:hAnsi="Roboto" w:cs="Roboto"/>
          <w:b/>
          <w:bCs/>
          <w:color w:val="000000"/>
          <w:sz w:val="24"/>
          <w:szCs w:val="24"/>
        </w:rPr>
        <w:br/>
        <w:t>S.13.1 Overall Accuracy</w:t>
      </w:r>
      <w:r w:rsidRPr="00443CD9">
        <w:rPr>
          <w:rFonts w:ascii="Roboto" w:eastAsia="Roboto" w:hAnsi="Roboto" w:cs="Roboto"/>
          <w:b/>
          <w:bCs/>
          <w:color w:val="000000"/>
          <w:sz w:val="24"/>
          <w:szCs w:val="24"/>
        </w:rPr>
        <w:br/>
        <w:t>S.13.2 A1. Sampling Errors – Indicators</w:t>
      </w:r>
      <w:r w:rsidRPr="00443CD9">
        <w:rPr>
          <w:rFonts w:ascii="Roboto" w:eastAsia="Roboto" w:hAnsi="Roboto" w:cs="Roboto"/>
          <w:b/>
          <w:bCs/>
          <w:color w:val="000000"/>
          <w:sz w:val="24"/>
          <w:szCs w:val="24"/>
        </w:rPr>
        <w:br/>
        <w:t>S.13.3 Non-sampling Errors</w:t>
      </w:r>
      <w:r w:rsidRPr="00443CD9">
        <w:rPr>
          <w:rFonts w:ascii="Roboto" w:eastAsia="Roboto" w:hAnsi="Roboto" w:cs="Roboto"/>
          <w:b/>
          <w:bCs/>
          <w:color w:val="000000"/>
          <w:sz w:val="24"/>
          <w:szCs w:val="24"/>
        </w:rPr>
        <w:br/>
        <w:t>S.13.3.1 Coverage Error</w:t>
      </w:r>
      <w:r w:rsidRPr="00443CD9">
        <w:rPr>
          <w:rFonts w:ascii="Roboto" w:eastAsia="Roboto" w:hAnsi="Roboto" w:cs="Roboto"/>
          <w:b/>
          <w:bCs/>
          <w:color w:val="000000"/>
          <w:sz w:val="24"/>
          <w:szCs w:val="24"/>
        </w:rPr>
        <w:br/>
        <w:t>S.13.3.1.1 A2. Over-coverage – Indicator</w:t>
      </w:r>
      <w:r w:rsidRPr="00443CD9">
        <w:rPr>
          <w:rFonts w:ascii="Roboto" w:eastAsia="Roboto" w:hAnsi="Roboto" w:cs="Roboto"/>
          <w:b/>
          <w:bCs/>
          <w:color w:val="000000"/>
          <w:sz w:val="24"/>
          <w:szCs w:val="24"/>
        </w:rPr>
        <w:br/>
        <w:t>S.13.3.1.2 A3. Common Units – Proportion</w:t>
      </w:r>
      <w:r w:rsidRPr="00443CD9">
        <w:rPr>
          <w:rFonts w:ascii="Roboto" w:eastAsia="Roboto" w:hAnsi="Roboto" w:cs="Roboto"/>
          <w:b/>
          <w:bCs/>
          <w:color w:val="000000"/>
          <w:sz w:val="24"/>
          <w:szCs w:val="24"/>
        </w:rPr>
        <w:br/>
        <w:t>S.13.3.2 Measurement Error</w:t>
      </w:r>
      <w:r w:rsidRPr="00443CD9">
        <w:rPr>
          <w:rFonts w:ascii="Roboto" w:eastAsia="Roboto" w:hAnsi="Roboto" w:cs="Roboto"/>
          <w:b/>
          <w:bCs/>
          <w:color w:val="000000"/>
          <w:sz w:val="24"/>
          <w:szCs w:val="24"/>
        </w:rPr>
        <w:br/>
        <w:t>S.13.3.3 Non-response Error</w:t>
      </w:r>
      <w:r w:rsidRPr="00443CD9">
        <w:rPr>
          <w:rFonts w:ascii="Roboto" w:eastAsia="Roboto" w:hAnsi="Roboto" w:cs="Roboto"/>
          <w:b/>
          <w:bCs/>
          <w:color w:val="000000"/>
          <w:sz w:val="24"/>
          <w:szCs w:val="24"/>
        </w:rPr>
        <w:br/>
        <w:t>S.13.3.3.1 A4. Unit Non-response – Proportion</w:t>
      </w:r>
      <w:r w:rsidRPr="00443CD9">
        <w:rPr>
          <w:rFonts w:ascii="Roboto" w:eastAsia="Roboto" w:hAnsi="Roboto" w:cs="Roboto"/>
          <w:b/>
          <w:bCs/>
          <w:color w:val="000000"/>
          <w:sz w:val="24"/>
          <w:szCs w:val="24"/>
        </w:rPr>
        <w:br/>
        <w:t>S.13.3.3.2 A5. Item Non-response – Proportion</w:t>
      </w:r>
      <w:r w:rsidRPr="00443CD9">
        <w:rPr>
          <w:rFonts w:ascii="Roboto" w:eastAsia="Roboto" w:hAnsi="Roboto" w:cs="Roboto"/>
          <w:b/>
          <w:bCs/>
          <w:color w:val="000000"/>
          <w:sz w:val="24"/>
          <w:szCs w:val="24"/>
        </w:rPr>
        <w:br/>
        <w:t>S.13.3.4 Processing Error</w:t>
      </w:r>
      <w:r w:rsidRPr="00443CD9">
        <w:rPr>
          <w:rFonts w:ascii="Roboto" w:eastAsia="Roboto" w:hAnsi="Roboto" w:cs="Roboto"/>
          <w:b/>
          <w:bCs/>
          <w:color w:val="000000"/>
          <w:sz w:val="24"/>
          <w:szCs w:val="24"/>
        </w:rPr>
        <w:br/>
        <w:t>S.13.3.5 Model Assumption Error</w:t>
      </w:r>
    </w:p>
    <w:p w14:paraId="209BE59D"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S.14 Timeliness</w:t>
      </w:r>
      <w:r w:rsidRPr="00443CD9">
        <w:rPr>
          <w:rFonts w:ascii="Roboto" w:eastAsia="Roboto" w:hAnsi="Roboto" w:cs="Roboto"/>
          <w:b/>
          <w:bCs/>
          <w:color w:val="000000"/>
          <w:sz w:val="24"/>
          <w:szCs w:val="24"/>
        </w:rPr>
        <w:br/>
        <w:t>S.14.1 Timeliness</w:t>
      </w:r>
      <w:r w:rsidRPr="00443CD9">
        <w:rPr>
          <w:rFonts w:ascii="Roboto" w:eastAsia="Roboto" w:hAnsi="Roboto" w:cs="Roboto"/>
          <w:b/>
          <w:bCs/>
          <w:color w:val="000000"/>
          <w:sz w:val="24"/>
          <w:szCs w:val="24"/>
        </w:rPr>
        <w:br/>
        <w:t>S.14.1.1 Timeliness / TP1. Time Period – Preliminary Results</w:t>
      </w:r>
      <w:r w:rsidRPr="00443CD9">
        <w:rPr>
          <w:rFonts w:ascii="Roboto" w:eastAsia="Roboto" w:hAnsi="Roboto" w:cs="Roboto"/>
          <w:b/>
          <w:bCs/>
          <w:color w:val="000000"/>
          <w:sz w:val="24"/>
          <w:szCs w:val="24"/>
        </w:rPr>
        <w:br/>
        <w:t>S.14.1.2 Timeliness / TP2. Time Period – Final Results</w:t>
      </w:r>
      <w:r w:rsidRPr="00443CD9">
        <w:rPr>
          <w:rFonts w:ascii="Roboto" w:eastAsia="Roboto" w:hAnsi="Roboto" w:cs="Roboto"/>
          <w:b/>
          <w:bCs/>
          <w:color w:val="000000"/>
          <w:sz w:val="24"/>
          <w:szCs w:val="24"/>
        </w:rPr>
        <w:br/>
        <w:t>S.14.2 Punctuality / TP3. Compliance with Deadlines for the Provision and Publication of Official Statistics</w:t>
      </w:r>
    </w:p>
    <w:p w14:paraId="17C48776"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S.15 Coherence and Comparability</w:t>
      </w:r>
      <w:r w:rsidRPr="00443CD9">
        <w:rPr>
          <w:rFonts w:ascii="Roboto" w:eastAsia="Roboto" w:hAnsi="Roboto" w:cs="Roboto"/>
          <w:b/>
          <w:bCs/>
          <w:color w:val="000000"/>
          <w:sz w:val="24"/>
          <w:szCs w:val="24"/>
        </w:rPr>
        <w:br/>
        <w:t>S.15.1 Geographical Coherence and Comparability</w:t>
      </w:r>
      <w:r w:rsidRPr="00443CD9">
        <w:rPr>
          <w:rFonts w:ascii="Roboto" w:eastAsia="Roboto" w:hAnsi="Roboto" w:cs="Roboto"/>
          <w:b/>
          <w:bCs/>
          <w:color w:val="000000"/>
          <w:sz w:val="24"/>
          <w:szCs w:val="24"/>
        </w:rPr>
        <w:br/>
        <w:t>S.15.1.1 Asymmetry in Mirror Statistics of Flows – Coefficient / CC1</w:t>
      </w:r>
      <w:r w:rsidRPr="00443CD9">
        <w:rPr>
          <w:rFonts w:ascii="Roboto" w:eastAsia="Roboto" w:hAnsi="Roboto" w:cs="Roboto"/>
          <w:b/>
          <w:bCs/>
          <w:color w:val="000000"/>
          <w:sz w:val="24"/>
          <w:szCs w:val="24"/>
        </w:rPr>
        <w:br/>
        <w:t>S.15.2 Coherence and Comparability over Time – CC2</w:t>
      </w:r>
      <w:r w:rsidRPr="00443CD9">
        <w:rPr>
          <w:rFonts w:ascii="Roboto" w:eastAsia="Roboto" w:hAnsi="Roboto" w:cs="Roboto"/>
          <w:b/>
          <w:bCs/>
          <w:color w:val="000000"/>
          <w:sz w:val="24"/>
          <w:szCs w:val="24"/>
        </w:rPr>
        <w:br/>
        <w:t>S.15.3 Coherence and Comparability across Domains</w:t>
      </w:r>
      <w:r w:rsidRPr="00443CD9">
        <w:rPr>
          <w:rFonts w:ascii="Roboto" w:eastAsia="Roboto" w:hAnsi="Roboto" w:cs="Roboto"/>
          <w:b/>
          <w:bCs/>
          <w:color w:val="000000"/>
          <w:sz w:val="24"/>
          <w:szCs w:val="24"/>
        </w:rPr>
        <w:br/>
        <w:t>S.15.3.1 Coherence and Comparability across Periods</w:t>
      </w:r>
      <w:r w:rsidRPr="00443CD9">
        <w:rPr>
          <w:rFonts w:ascii="Roboto" w:eastAsia="Roboto" w:hAnsi="Roboto" w:cs="Roboto"/>
          <w:b/>
          <w:bCs/>
          <w:color w:val="000000"/>
          <w:sz w:val="24"/>
          <w:szCs w:val="24"/>
        </w:rPr>
        <w:br/>
        <w:t>S.15.3.2 Coherence and Comparability with National Accounts</w:t>
      </w:r>
      <w:r w:rsidRPr="00443CD9">
        <w:rPr>
          <w:rFonts w:ascii="Roboto" w:eastAsia="Roboto" w:hAnsi="Roboto" w:cs="Roboto"/>
          <w:b/>
          <w:bCs/>
          <w:color w:val="000000"/>
          <w:sz w:val="24"/>
          <w:szCs w:val="24"/>
        </w:rPr>
        <w:br/>
        <w:t>S.15.4 External Coherence</w:t>
      </w:r>
      <w:r w:rsidRPr="00443CD9">
        <w:rPr>
          <w:rFonts w:ascii="Roboto" w:eastAsia="Roboto" w:hAnsi="Roboto" w:cs="Roboto"/>
          <w:b/>
          <w:bCs/>
          <w:color w:val="000000"/>
          <w:sz w:val="24"/>
          <w:szCs w:val="24"/>
        </w:rPr>
        <w:br/>
        <w:t>S.15.5 Internal Coherence</w:t>
      </w:r>
    </w:p>
    <w:p w14:paraId="698D8205"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S.16 Burden</w:t>
      </w:r>
    </w:p>
    <w:p w14:paraId="74C1F6F2"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S.17 Data Revision</w:t>
      </w:r>
      <w:r w:rsidRPr="00443CD9">
        <w:rPr>
          <w:rFonts w:ascii="Roboto" w:eastAsia="Roboto" w:hAnsi="Roboto" w:cs="Roboto"/>
          <w:b/>
          <w:bCs/>
          <w:color w:val="000000"/>
          <w:sz w:val="24"/>
          <w:szCs w:val="24"/>
        </w:rPr>
        <w:br/>
        <w:t>S.17.1 Data Revision – Policy</w:t>
      </w:r>
      <w:r w:rsidRPr="00443CD9">
        <w:rPr>
          <w:rFonts w:ascii="Roboto" w:eastAsia="Roboto" w:hAnsi="Roboto" w:cs="Roboto"/>
          <w:b/>
          <w:bCs/>
          <w:color w:val="000000"/>
          <w:sz w:val="24"/>
          <w:szCs w:val="24"/>
        </w:rPr>
        <w:br/>
        <w:t>S.17.2 A6. Data Revision</w:t>
      </w:r>
    </w:p>
    <w:p w14:paraId="502B88CA"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S.18 Processing of Primary Statistical Data and/or Administrative and/or Alternative Data</w:t>
      </w:r>
      <w:r w:rsidRPr="00443CD9">
        <w:rPr>
          <w:rFonts w:ascii="Roboto" w:eastAsia="Roboto" w:hAnsi="Roboto" w:cs="Roboto"/>
          <w:b/>
          <w:bCs/>
          <w:color w:val="000000"/>
          <w:sz w:val="24"/>
          <w:szCs w:val="24"/>
        </w:rPr>
        <w:br/>
        <w:t>S.18.1 Source Data</w:t>
      </w:r>
      <w:r w:rsidRPr="00443CD9">
        <w:rPr>
          <w:rFonts w:ascii="Roboto" w:eastAsia="Roboto" w:hAnsi="Roboto" w:cs="Roboto"/>
          <w:b/>
          <w:bCs/>
          <w:color w:val="000000"/>
          <w:sz w:val="24"/>
          <w:szCs w:val="24"/>
        </w:rPr>
        <w:br/>
        <w:t>S.18.2 Frequency of Data Collection</w:t>
      </w:r>
      <w:r w:rsidRPr="00443CD9">
        <w:rPr>
          <w:rFonts w:ascii="Roboto" w:eastAsia="Roboto" w:hAnsi="Roboto" w:cs="Roboto"/>
          <w:b/>
          <w:bCs/>
          <w:color w:val="000000"/>
          <w:sz w:val="24"/>
          <w:szCs w:val="24"/>
        </w:rPr>
        <w:br/>
        <w:t>S.18.3 Data Collection</w:t>
      </w:r>
      <w:r w:rsidRPr="00443CD9">
        <w:rPr>
          <w:rFonts w:ascii="Roboto" w:eastAsia="Roboto" w:hAnsi="Roboto" w:cs="Roboto"/>
          <w:b/>
          <w:bCs/>
          <w:color w:val="000000"/>
          <w:sz w:val="24"/>
          <w:szCs w:val="24"/>
        </w:rPr>
        <w:br/>
        <w:t>S.18.4 V1. Data Reliability</w:t>
      </w:r>
      <w:r w:rsidRPr="00443CD9">
        <w:rPr>
          <w:rFonts w:ascii="Roboto" w:eastAsia="Roboto" w:hAnsi="Roboto" w:cs="Roboto"/>
          <w:b/>
          <w:bCs/>
          <w:color w:val="000000"/>
          <w:sz w:val="24"/>
          <w:szCs w:val="24"/>
        </w:rPr>
        <w:br/>
        <w:t>S.18.5 U1. Data Uniqueness</w:t>
      </w:r>
      <w:r w:rsidRPr="00443CD9">
        <w:rPr>
          <w:rFonts w:ascii="Roboto" w:eastAsia="Roboto" w:hAnsi="Roboto" w:cs="Roboto"/>
          <w:b/>
          <w:bCs/>
          <w:color w:val="000000"/>
          <w:sz w:val="24"/>
          <w:szCs w:val="24"/>
        </w:rPr>
        <w:br/>
        <w:t>S.18.6 A7. Imputation</w:t>
      </w:r>
      <w:r w:rsidRPr="00443CD9">
        <w:rPr>
          <w:rFonts w:ascii="Roboto" w:eastAsia="Roboto" w:hAnsi="Roboto" w:cs="Roboto"/>
          <w:b/>
          <w:bCs/>
          <w:color w:val="000000"/>
          <w:sz w:val="24"/>
          <w:szCs w:val="24"/>
        </w:rPr>
        <w:br/>
      </w:r>
      <w:r w:rsidRPr="00443CD9">
        <w:rPr>
          <w:rFonts w:ascii="Roboto" w:eastAsia="Roboto" w:hAnsi="Roboto" w:cs="Roboto"/>
          <w:b/>
          <w:bCs/>
          <w:color w:val="000000"/>
          <w:sz w:val="24"/>
          <w:szCs w:val="24"/>
        </w:rPr>
        <w:lastRenderedPageBreak/>
        <w:t>S.18.7 Adjustment</w:t>
      </w:r>
      <w:r w:rsidRPr="00443CD9">
        <w:rPr>
          <w:rFonts w:ascii="Roboto" w:eastAsia="Roboto" w:hAnsi="Roboto" w:cs="Roboto"/>
          <w:b/>
          <w:bCs/>
          <w:color w:val="000000"/>
          <w:sz w:val="24"/>
          <w:szCs w:val="24"/>
        </w:rPr>
        <w:br/>
        <w:t>S.18.7.1 Seasonal Adjustment</w:t>
      </w:r>
    </w:p>
    <w:p w14:paraId="312B965C"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4"/>
          <w:szCs w:val="24"/>
        </w:rPr>
      </w:pPr>
      <w:r w:rsidRPr="00443CD9">
        <w:rPr>
          <w:rFonts w:ascii="Roboto" w:eastAsia="Roboto" w:hAnsi="Roboto" w:cs="Roboto"/>
          <w:b/>
          <w:bCs/>
          <w:color w:val="000000"/>
          <w:sz w:val="24"/>
          <w:szCs w:val="24"/>
        </w:rPr>
        <w:t>S.19 Comment</w:t>
      </w:r>
    </w:p>
    <w:p w14:paraId="70340D41"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hAnsi="Roboto"/>
        </w:rPr>
        <w:br w:type="page"/>
      </w:r>
      <w:r w:rsidRPr="00443CD9">
        <w:rPr>
          <w:rFonts w:ascii="Roboto" w:eastAsia="Roboto" w:hAnsi="Roboto" w:cs="Roboto"/>
          <w:b/>
          <w:bCs/>
          <w:color w:val="000000"/>
          <w:sz w:val="28"/>
          <w:szCs w:val="28"/>
        </w:rPr>
        <w:lastRenderedPageBreak/>
        <w:t>S.1 Contact Details</w:t>
      </w:r>
    </w:p>
    <w:p w14:paraId="17ED5B8B"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 xml:space="preserve">S.1.1 </w:t>
      </w:r>
      <w:proofErr w:type="spellStart"/>
      <w:r w:rsidRPr="00443CD9">
        <w:rPr>
          <w:rFonts w:ascii="Roboto" w:eastAsia="Roboto" w:hAnsi="Roboto" w:cs="Roboto"/>
          <w:color w:val="000000"/>
          <w:sz w:val="28"/>
          <w:szCs w:val="28"/>
        </w:rPr>
        <w:t>Organisation</w:t>
      </w:r>
      <w:proofErr w:type="spellEnd"/>
      <w:r w:rsidRPr="00443CD9">
        <w:rPr>
          <w:rFonts w:ascii="Roboto" w:eastAsia="Roboto" w:hAnsi="Roboto" w:cs="Roboto"/>
          <w:color w:val="000000"/>
          <w:sz w:val="28"/>
          <w:szCs w:val="28"/>
        </w:rPr>
        <w:br/>
        <w:t>Bureau of National Statistics of the Agency for Strategic Planning and Reforms of the Republic of Kazakhstan (hereinafter referred to as the Bureau)</w:t>
      </w:r>
    </w:p>
    <w:p w14:paraId="07DDB0C0"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 xml:space="preserve">S.1.2 </w:t>
      </w:r>
      <w:proofErr w:type="spellStart"/>
      <w:r w:rsidRPr="00443CD9">
        <w:rPr>
          <w:rFonts w:ascii="Roboto" w:eastAsia="Roboto" w:hAnsi="Roboto" w:cs="Roboto"/>
          <w:color w:val="000000"/>
          <w:sz w:val="28"/>
          <w:szCs w:val="28"/>
        </w:rPr>
        <w:t>Organisational</w:t>
      </w:r>
      <w:proofErr w:type="spellEnd"/>
      <w:r w:rsidRPr="00443CD9">
        <w:rPr>
          <w:rFonts w:ascii="Roboto" w:eastAsia="Roboto" w:hAnsi="Roboto" w:cs="Roboto"/>
          <w:color w:val="000000"/>
          <w:sz w:val="28"/>
          <w:szCs w:val="28"/>
        </w:rPr>
        <w:t xml:space="preserve"> Unit</w:t>
      </w:r>
      <w:r w:rsidRPr="00443CD9">
        <w:rPr>
          <w:rFonts w:ascii="Roboto" w:eastAsia="Roboto" w:hAnsi="Roboto" w:cs="Roboto"/>
          <w:color w:val="000000"/>
          <w:sz w:val="28"/>
          <w:szCs w:val="28"/>
        </w:rPr>
        <w:br/>
        <w:t>Department of Population Statistics</w:t>
      </w:r>
    </w:p>
    <w:p w14:paraId="5ED273A4"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S.1.3 Name of Contact Person</w:t>
      </w:r>
      <w:r w:rsidRPr="00443CD9">
        <w:rPr>
          <w:rFonts w:ascii="Roboto" w:eastAsia="Roboto" w:hAnsi="Roboto" w:cs="Roboto"/>
          <w:color w:val="000000"/>
          <w:sz w:val="28"/>
          <w:szCs w:val="28"/>
        </w:rPr>
        <w:br/>
        <w:t xml:space="preserve">Aida </w:t>
      </w:r>
      <w:proofErr w:type="spellStart"/>
      <w:r w:rsidRPr="00443CD9">
        <w:rPr>
          <w:rFonts w:ascii="Roboto" w:eastAsia="Roboto" w:hAnsi="Roboto" w:cs="Roboto"/>
          <w:color w:val="000000"/>
          <w:sz w:val="28"/>
          <w:szCs w:val="28"/>
        </w:rPr>
        <w:t>Aitbai</w:t>
      </w:r>
      <w:proofErr w:type="spellEnd"/>
      <w:r w:rsidR="00E50565" w:rsidRPr="00443CD9">
        <w:rPr>
          <w:rFonts w:ascii="Roboto" w:eastAsia="Roboto" w:hAnsi="Roboto" w:cs="Roboto"/>
          <w:color w:val="000000"/>
          <w:sz w:val="28"/>
          <w:szCs w:val="28"/>
          <w:lang w:val="en-US"/>
        </w:rPr>
        <w:t>k</w:t>
      </w:r>
      <w:proofErr w:type="spellStart"/>
      <w:r w:rsidRPr="00443CD9">
        <w:rPr>
          <w:rFonts w:ascii="Roboto" w:eastAsia="Roboto" w:hAnsi="Roboto" w:cs="Roboto"/>
          <w:color w:val="000000"/>
          <w:sz w:val="28"/>
          <w:szCs w:val="28"/>
        </w:rPr>
        <w:t>yzy</w:t>
      </w:r>
      <w:proofErr w:type="spellEnd"/>
    </w:p>
    <w:p w14:paraId="4AAB35C4"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S.1.4 Functions of Contact Person</w:t>
      </w:r>
      <w:r w:rsidRPr="00443CD9">
        <w:rPr>
          <w:rFonts w:ascii="Roboto" w:eastAsia="Roboto" w:hAnsi="Roboto" w:cs="Roboto"/>
          <w:color w:val="000000"/>
          <w:sz w:val="28"/>
          <w:szCs w:val="28"/>
        </w:rPr>
        <w:br/>
        <w:t>Compilation, processing and publication of statistical materials.</w:t>
      </w:r>
      <w:r w:rsidRPr="00443CD9">
        <w:rPr>
          <w:rFonts w:ascii="Roboto" w:eastAsia="Roboto" w:hAnsi="Roboto" w:cs="Roboto"/>
          <w:color w:val="000000"/>
          <w:sz w:val="28"/>
          <w:szCs w:val="28"/>
        </w:rPr>
        <w:br/>
        <w:t>Chief Expert. Responsible for the “Population” indicator.</w:t>
      </w:r>
    </w:p>
    <w:p w14:paraId="253A7C38" w14:textId="77777777" w:rsidR="00FB7C6C" w:rsidRPr="00443CD9" w:rsidRDefault="00C35CFA" w:rsidP="00D222E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S.1.5 Postal Address of Contact Person</w:t>
      </w:r>
      <w:r w:rsidRPr="00443CD9">
        <w:rPr>
          <w:rFonts w:ascii="Roboto" w:eastAsia="Roboto" w:hAnsi="Roboto" w:cs="Roboto"/>
          <w:color w:val="000000"/>
          <w:sz w:val="28"/>
          <w:szCs w:val="28"/>
        </w:rPr>
        <w:br/>
        <w:t xml:space="preserve">010000, Astana, 8 </w:t>
      </w:r>
      <w:proofErr w:type="spellStart"/>
      <w:r w:rsidRPr="00443CD9">
        <w:rPr>
          <w:rFonts w:ascii="Roboto" w:eastAsia="Roboto" w:hAnsi="Roboto" w:cs="Roboto"/>
          <w:color w:val="000000"/>
          <w:sz w:val="28"/>
          <w:szCs w:val="28"/>
        </w:rPr>
        <w:t>Mangilik</w:t>
      </w:r>
      <w:proofErr w:type="spellEnd"/>
      <w:r w:rsidRPr="00443CD9">
        <w:rPr>
          <w:rFonts w:ascii="Roboto" w:eastAsia="Roboto" w:hAnsi="Roboto" w:cs="Roboto"/>
          <w:color w:val="000000"/>
          <w:sz w:val="28"/>
          <w:szCs w:val="28"/>
        </w:rPr>
        <w:t xml:space="preserve"> El Avenue, House of Ministries, Entrance 4</w:t>
      </w:r>
    </w:p>
    <w:p w14:paraId="4FBC25EB"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S.1.6 Email Address of Contact Person</w:t>
      </w:r>
      <w:r w:rsidRPr="00443CD9">
        <w:rPr>
          <w:rFonts w:ascii="Roboto" w:eastAsia="Roboto" w:hAnsi="Roboto" w:cs="Roboto"/>
          <w:color w:val="000000"/>
          <w:sz w:val="28"/>
          <w:szCs w:val="28"/>
        </w:rPr>
        <w:br/>
        <w:t>ai.kanasheva@aspire.gov.kz</w:t>
      </w:r>
    </w:p>
    <w:p w14:paraId="00077D58"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S.1.7 Telephone Number of Contact Person</w:t>
      </w:r>
      <w:r w:rsidRPr="00443CD9">
        <w:rPr>
          <w:rFonts w:ascii="Roboto" w:eastAsia="Roboto" w:hAnsi="Roboto" w:cs="Roboto"/>
          <w:color w:val="000000"/>
          <w:sz w:val="28"/>
          <w:szCs w:val="28"/>
        </w:rPr>
        <w:br/>
        <w:t>+7 (7172) 74-95-30</w:t>
      </w:r>
    </w:p>
    <w:p w14:paraId="3A604BB2"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b/>
          <w:bCs/>
          <w:color w:val="000000"/>
          <w:sz w:val="28"/>
          <w:szCs w:val="28"/>
        </w:rPr>
        <w:t>S.2 Date of Last Update of Metadata</w:t>
      </w:r>
    </w:p>
    <w:p w14:paraId="1B44C462"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S.2.1 Last Confirmation of Updated Metadata</w:t>
      </w:r>
      <w:r w:rsidRPr="00443CD9">
        <w:rPr>
          <w:rFonts w:ascii="Roboto" w:eastAsia="Roboto" w:hAnsi="Roboto" w:cs="Roboto"/>
          <w:color w:val="000000"/>
          <w:sz w:val="28"/>
          <w:szCs w:val="28"/>
        </w:rPr>
        <w:br/>
      </w:r>
      <w:r w:rsidR="008E5614" w:rsidRPr="00443CD9">
        <w:rPr>
          <w:rFonts w:ascii="Roboto" w:eastAsia="Roboto" w:hAnsi="Roboto" w:cs="Roboto"/>
          <w:color w:val="000000"/>
          <w:sz w:val="28"/>
          <w:szCs w:val="28"/>
          <w:lang w:val="en-US"/>
        </w:rPr>
        <w:t>25.11.2021</w:t>
      </w:r>
    </w:p>
    <w:p w14:paraId="382EA71D"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S.2.2 Last Publication of Metadata</w:t>
      </w:r>
      <w:r w:rsidRPr="00443CD9">
        <w:rPr>
          <w:rFonts w:ascii="Roboto" w:eastAsia="Roboto" w:hAnsi="Roboto" w:cs="Roboto"/>
          <w:color w:val="000000"/>
          <w:sz w:val="28"/>
          <w:szCs w:val="28"/>
        </w:rPr>
        <w:br/>
      </w:r>
      <w:r w:rsidR="008E5614" w:rsidRPr="00443CD9">
        <w:rPr>
          <w:rFonts w:ascii="Roboto" w:eastAsia="Roboto" w:hAnsi="Roboto" w:cs="Roboto"/>
          <w:color w:val="000000"/>
          <w:sz w:val="28"/>
          <w:szCs w:val="28"/>
          <w:lang w:val="en-US"/>
        </w:rPr>
        <w:t>25.11.2021</w:t>
      </w:r>
    </w:p>
    <w:p w14:paraId="70CDD042" w14:textId="77777777" w:rsidR="00391E3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lang w:val="en-US"/>
        </w:rPr>
      </w:pPr>
      <w:r w:rsidRPr="00443CD9">
        <w:rPr>
          <w:rFonts w:ascii="Roboto" w:eastAsia="Roboto" w:hAnsi="Roboto" w:cs="Roboto"/>
          <w:color w:val="000000"/>
          <w:sz w:val="28"/>
          <w:szCs w:val="28"/>
        </w:rPr>
        <w:t>S.2.3 Date of Last Update of Metadata</w:t>
      </w:r>
      <w:r w:rsidRPr="00443CD9">
        <w:rPr>
          <w:rFonts w:ascii="Roboto" w:eastAsia="Roboto" w:hAnsi="Roboto" w:cs="Roboto"/>
          <w:color w:val="000000"/>
          <w:sz w:val="28"/>
          <w:szCs w:val="28"/>
        </w:rPr>
        <w:br/>
      </w:r>
      <w:r w:rsidR="008E5614" w:rsidRPr="00443CD9">
        <w:rPr>
          <w:rFonts w:ascii="Roboto" w:eastAsia="Roboto" w:hAnsi="Roboto" w:cs="Roboto"/>
          <w:color w:val="000000"/>
          <w:sz w:val="28"/>
          <w:szCs w:val="28"/>
          <w:lang w:val="en-US"/>
        </w:rPr>
        <w:t>25.11.2021</w:t>
      </w:r>
    </w:p>
    <w:p w14:paraId="22BB742E"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b/>
          <w:bCs/>
          <w:color w:val="000000"/>
          <w:sz w:val="28"/>
          <w:szCs w:val="28"/>
        </w:rPr>
        <w:t>S.3 Presentation of Statistical Information</w:t>
      </w:r>
    </w:p>
    <w:p w14:paraId="0C64DA76" w14:textId="77777777" w:rsidR="00FB7C6C"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S.3.1 Data Description</w:t>
      </w:r>
      <w:r w:rsidRPr="00443CD9">
        <w:rPr>
          <w:rFonts w:ascii="Roboto" w:eastAsia="Roboto" w:hAnsi="Roboto" w:cs="Roboto"/>
          <w:color w:val="000000"/>
          <w:sz w:val="28"/>
          <w:szCs w:val="28"/>
        </w:rPr>
        <w:br/>
        <w:t>The population of the Republic of Kazakhstan is published by type of area (urban/rural), by region, as the annual average population, and as the population growth rate.</w:t>
      </w:r>
    </w:p>
    <w:p w14:paraId="141D9ADD" w14:textId="77777777" w:rsidR="00061760"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 xml:space="preserve">Bureau of National Statistics of the Agency for Strategic Planning and Reforms of the Republic of Kazakhstan Internet resource: stat.gov.kz — Home / Social Statistics / Demographic Statistics / Electronic Tables / </w:t>
      </w:r>
      <w:r w:rsidR="005E0002" w:rsidRPr="00443CD9">
        <w:rPr>
          <w:rFonts w:ascii="Roboto" w:eastAsia="Roboto" w:hAnsi="Roboto" w:cs="Roboto"/>
          <w:color w:val="000000"/>
          <w:sz w:val="28"/>
          <w:szCs w:val="28"/>
        </w:rPr>
        <w:t>The</w:t>
      </w:r>
      <w:r w:rsidRPr="00443CD9">
        <w:rPr>
          <w:rFonts w:ascii="Roboto" w:eastAsia="Roboto" w:hAnsi="Roboto" w:cs="Roboto"/>
          <w:color w:val="000000"/>
          <w:sz w:val="28"/>
          <w:szCs w:val="28"/>
        </w:rPr>
        <w:t xml:space="preserve"> Population of the Republic of Kazakhstan (as of the beginning of 2026).</w:t>
      </w:r>
    </w:p>
    <w:p w14:paraId="4ECADA63" w14:textId="77777777" w:rsidR="004B3A52" w:rsidRPr="00443CD9" w:rsidRDefault="00C35CFA" w:rsidP="00443CD9">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S.3.2 National Statistical Institute (NSI)</w:t>
      </w:r>
      <w:r w:rsidRPr="00443CD9">
        <w:rPr>
          <w:rFonts w:ascii="Roboto" w:eastAsia="Roboto" w:hAnsi="Roboto" w:cs="Roboto"/>
          <w:color w:val="000000"/>
          <w:sz w:val="28"/>
          <w:szCs w:val="28"/>
        </w:rPr>
        <w:br/>
      </w:r>
      <w:r w:rsidR="004B3A52" w:rsidRPr="00443CD9">
        <w:rPr>
          <w:rFonts w:ascii="Roboto" w:hAnsi="Roboto"/>
          <w:sz w:val="28"/>
          <w:szCs w:val="28"/>
        </w:rPr>
        <w:t>The following statistical classifications and reference books are used in the compilation of official statistical information:</w:t>
      </w:r>
    </w:p>
    <w:p w14:paraId="5728FA74" w14:textId="77777777" w:rsidR="00FB7C6C" w:rsidRPr="00D222E8" w:rsidRDefault="00C35CFA" w:rsidP="00443CD9">
      <w:pPr>
        <w:pStyle w:val="a6"/>
        <w:numPr>
          <w:ilvl w:val="0"/>
          <w:numId w:val="1"/>
        </w:numPr>
        <w:pBdr>
          <w:top w:val="nil"/>
          <w:left w:val="nil"/>
          <w:bottom w:val="nil"/>
          <w:right w:val="nil"/>
          <w:between w:val="nil"/>
        </w:pBdr>
        <w:spacing w:line="259" w:lineRule="auto"/>
        <w:ind w:left="0" w:firstLine="0"/>
        <w:rPr>
          <w:rFonts w:ascii="Roboto" w:eastAsia="Roboto" w:hAnsi="Roboto" w:cs="Roboto"/>
          <w:color w:val="000000"/>
          <w:sz w:val="28"/>
          <w:szCs w:val="28"/>
        </w:rPr>
      </w:pPr>
      <w:r w:rsidRPr="00D222E8">
        <w:rPr>
          <w:rFonts w:ascii="Roboto" w:eastAsia="Roboto" w:hAnsi="Roboto" w:cs="Roboto"/>
          <w:color w:val="000000"/>
          <w:sz w:val="28"/>
          <w:szCs w:val="28"/>
        </w:rPr>
        <w:t>CATO – Classifier of Administrative-Territorial Objects;</w:t>
      </w:r>
    </w:p>
    <w:p w14:paraId="5A1D22F5" w14:textId="77777777" w:rsidR="00FB7C6C" w:rsidRPr="00D222E8" w:rsidRDefault="00391E3C" w:rsidP="00443CD9">
      <w:pPr>
        <w:pStyle w:val="a6"/>
        <w:numPr>
          <w:ilvl w:val="0"/>
          <w:numId w:val="1"/>
        </w:numPr>
        <w:pBdr>
          <w:top w:val="nil"/>
          <w:left w:val="nil"/>
          <w:bottom w:val="nil"/>
          <w:right w:val="nil"/>
          <w:between w:val="nil"/>
        </w:pBdr>
        <w:spacing w:line="259" w:lineRule="auto"/>
        <w:ind w:left="0" w:firstLine="0"/>
        <w:rPr>
          <w:rFonts w:ascii="Roboto" w:eastAsia="Roboto" w:hAnsi="Roboto" w:cs="Roboto"/>
          <w:color w:val="000000"/>
          <w:sz w:val="28"/>
          <w:szCs w:val="28"/>
        </w:rPr>
      </w:pPr>
      <w:r w:rsidRPr="00D222E8">
        <w:rPr>
          <w:rFonts w:ascii="Roboto" w:eastAsia="Roboto" w:hAnsi="Roboto" w:cs="Roboto"/>
          <w:color w:val="000000"/>
          <w:sz w:val="28"/>
          <w:szCs w:val="28"/>
        </w:rPr>
        <w:t>AGRD</w:t>
      </w:r>
      <w:r w:rsidR="00C35CFA" w:rsidRPr="00D222E8">
        <w:rPr>
          <w:rFonts w:ascii="Roboto" w:eastAsia="Roboto" w:hAnsi="Roboto" w:cs="Roboto"/>
          <w:color w:val="000000"/>
          <w:sz w:val="28"/>
          <w:szCs w:val="28"/>
        </w:rPr>
        <w:t>– Age Group Reference Guide;</w:t>
      </w:r>
    </w:p>
    <w:p w14:paraId="2AD303A5" w14:textId="10C536AC" w:rsidR="00FB7C6C" w:rsidRPr="00443CD9" w:rsidRDefault="00391E3C" w:rsidP="00443CD9">
      <w:pPr>
        <w:pStyle w:val="a6"/>
        <w:numPr>
          <w:ilvl w:val="0"/>
          <w:numId w:val="1"/>
        </w:numPr>
        <w:pBdr>
          <w:top w:val="nil"/>
          <w:left w:val="nil"/>
          <w:bottom w:val="nil"/>
          <w:right w:val="nil"/>
          <w:between w:val="nil"/>
        </w:pBdr>
        <w:spacing w:line="259" w:lineRule="auto"/>
        <w:ind w:left="0" w:firstLine="0"/>
        <w:rPr>
          <w:rFonts w:ascii="Roboto" w:eastAsia="Roboto" w:hAnsi="Roboto" w:cs="Roboto"/>
          <w:color w:val="000000"/>
          <w:sz w:val="28"/>
          <w:szCs w:val="28"/>
        </w:rPr>
      </w:pPr>
      <w:r w:rsidRPr="00D222E8">
        <w:rPr>
          <w:rFonts w:ascii="Roboto" w:eastAsia="Roboto" w:hAnsi="Roboto" w:cs="Roboto"/>
          <w:color w:val="000000"/>
          <w:sz w:val="28"/>
          <w:szCs w:val="28"/>
        </w:rPr>
        <w:t>GRD</w:t>
      </w:r>
      <w:r w:rsidR="00D222E8">
        <w:rPr>
          <w:rFonts w:ascii="Roboto" w:eastAsia="Roboto" w:hAnsi="Roboto" w:cs="Roboto"/>
          <w:color w:val="000000"/>
          <w:sz w:val="28"/>
          <w:szCs w:val="28"/>
          <w:lang w:val="ru-RU"/>
        </w:rPr>
        <w:t xml:space="preserve"> </w:t>
      </w:r>
      <w:r w:rsidRPr="00D222E8">
        <w:rPr>
          <w:rFonts w:ascii="Roboto" w:eastAsia="Roboto" w:hAnsi="Roboto" w:cs="Roboto"/>
          <w:color w:val="000000"/>
          <w:sz w:val="28"/>
          <w:szCs w:val="28"/>
        </w:rPr>
        <w:t>-</w:t>
      </w:r>
      <w:r w:rsidRPr="00443CD9">
        <w:rPr>
          <w:rFonts w:ascii="Roboto" w:eastAsia="Roboto" w:hAnsi="Roboto" w:cs="Roboto"/>
          <w:b/>
          <w:bCs/>
          <w:color w:val="000000"/>
          <w:sz w:val="28"/>
          <w:szCs w:val="28"/>
        </w:rPr>
        <w:t xml:space="preserve"> </w:t>
      </w:r>
      <w:r w:rsidRPr="00443CD9">
        <w:rPr>
          <w:rFonts w:ascii="Roboto" w:eastAsia="Roboto" w:hAnsi="Roboto" w:cs="Roboto"/>
          <w:color w:val="000000"/>
          <w:sz w:val="28"/>
          <w:szCs w:val="28"/>
        </w:rPr>
        <w:t>Gender Reference Directory</w:t>
      </w:r>
      <w:r w:rsidR="00C35CFA" w:rsidRPr="00443CD9">
        <w:rPr>
          <w:rFonts w:ascii="Roboto" w:eastAsia="Roboto" w:hAnsi="Roboto" w:cs="Roboto"/>
          <w:color w:val="000000"/>
          <w:sz w:val="28"/>
          <w:szCs w:val="28"/>
        </w:rPr>
        <w:t>.</w:t>
      </w:r>
    </w:p>
    <w:p w14:paraId="7C3FA755" w14:textId="77777777" w:rsidR="004B3A52" w:rsidRPr="00443CD9" w:rsidRDefault="004B3A52" w:rsidP="00443CD9">
      <w:pPr>
        <w:pBdr>
          <w:top w:val="nil"/>
          <w:left w:val="nil"/>
          <w:bottom w:val="nil"/>
          <w:right w:val="nil"/>
          <w:between w:val="nil"/>
        </w:pBdr>
        <w:spacing w:line="259" w:lineRule="auto"/>
        <w:rPr>
          <w:rFonts w:ascii="Roboto" w:hAnsi="Roboto"/>
          <w:sz w:val="28"/>
          <w:szCs w:val="28"/>
        </w:rPr>
      </w:pPr>
      <w:r w:rsidRPr="00443CD9">
        <w:rPr>
          <w:rFonts w:ascii="Roboto" w:hAnsi="Roboto"/>
          <w:sz w:val="28"/>
          <w:szCs w:val="28"/>
        </w:rPr>
        <w:lastRenderedPageBreak/>
        <w:t xml:space="preserve">The above-mentioned classifications and reference books are used in the compilation and presentation of statistical data and are available on the official website of the Bureau of National Statistics at </w:t>
      </w:r>
      <w:hyperlink r:id="rId8" w:tgtFrame="_blank" w:history="1">
        <w:r w:rsidRPr="00443CD9">
          <w:rPr>
            <w:rStyle w:val="a7"/>
            <w:rFonts w:ascii="Roboto" w:hAnsi="Roboto"/>
            <w:sz w:val="28"/>
            <w:szCs w:val="28"/>
          </w:rPr>
          <w:t>www.stat.gov.kz</w:t>
        </w:r>
      </w:hyperlink>
      <w:r w:rsidRPr="00443CD9">
        <w:rPr>
          <w:rFonts w:ascii="Roboto" w:hAnsi="Roboto"/>
          <w:sz w:val="28"/>
          <w:szCs w:val="28"/>
        </w:rPr>
        <w:t>, under the “Home” / “Classifications” section.</w:t>
      </w:r>
    </w:p>
    <w:p w14:paraId="31035247"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S.3.3 Sector Coverage</w:t>
      </w:r>
      <w:r w:rsidRPr="00443CD9">
        <w:rPr>
          <w:rFonts w:ascii="Roboto" w:eastAsia="Roboto" w:hAnsi="Roboto" w:cs="Roboto"/>
          <w:color w:val="000000"/>
          <w:sz w:val="28"/>
          <w:szCs w:val="28"/>
        </w:rPr>
        <w:br/>
        <w:t>Results of the national population census, population at the beginning of the previous period, natural increase, net migration, and administrative-territorial changes.</w:t>
      </w:r>
    </w:p>
    <w:p w14:paraId="677844EF"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S.3.4 Statistical Concepts and Definitions</w:t>
      </w:r>
      <w:r w:rsidRPr="00443CD9">
        <w:rPr>
          <w:rFonts w:ascii="Roboto" w:eastAsia="Roboto" w:hAnsi="Roboto" w:cs="Roboto"/>
          <w:color w:val="000000"/>
          <w:sz w:val="28"/>
          <w:szCs w:val="28"/>
        </w:rPr>
        <w:br/>
        <w:t xml:space="preserve">The purpose of calculating population size and structure indicators is to obtain complete and reliable information on the size and structure of the population required for effective social and economic policymaking and for the development of national and regional development </w:t>
      </w:r>
      <w:proofErr w:type="spellStart"/>
      <w:r w:rsidRPr="00443CD9">
        <w:rPr>
          <w:rFonts w:ascii="Roboto" w:eastAsia="Roboto" w:hAnsi="Roboto" w:cs="Roboto"/>
          <w:color w:val="000000"/>
          <w:sz w:val="28"/>
          <w:szCs w:val="28"/>
        </w:rPr>
        <w:t>programmes</w:t>
      </w:r>
      <w:proofErr w:type="spellEnd"/>
      <w:r w:rsidRPr="00443CD9">
        <w:rPr>
          <w:rFonts w:ascii="Roboto" w:eastAsia="Roboto" w:hAnsi="Roboto" w:cs="Roboto"/>
          <w:color w:val="000000"/>
          <w:sz w:val="28"/>
          <w:szCs w:val="28"/>
        </w:rPr>
        <w:t>.</w:t>
      </w:r>
    </w:p>
    <w:p w14:paraId="0BF9682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Definitions:</w:t>
      </w:r>
    </w:p>
    <w:p w14:paraId="7A1E8101" w14:textId="77777777" w:rsidR="004B3A52" w:rsidRPr="00443CD9" w:rsidRDefault="004B3A52" w:rsidP="00D222E8">
      <w:pPr>
        <w:pStyle w:val="a8"/>
        <w:spacing w:line="259" w:lineRule="auto"/>
        <w:ind w:firstLine="0"/>
        <w:rPr>
          <w:rFonts w:ascii="Roboto" w:hAnsi="Roboto" w:cs="Arial"/>
          <w:sz w:val="28"/>
          <w:szCs w:val="28"/>
          <w:lang w:val="en-US"/>
        </w:rPr>
      </w:pPr>
      <w:r w:rsidRPr="00443CD9">
        <w:rPr>
          <w:rFonts w:ascii="Roboto" w:hAnsi="Roboto" w:cs="Arial"/>
          <w:sz w:val="28"/>
          <w:szCs w:val="28"/>
          <w:lang w:val="kk-KZ"/>
        </w:rPr>
        <w:t>The population, the number of people living in the area at a given time.</w:t>
      </w:r>
    </w:p>
    <w:p w14:paraId="7F47EA76" w14:textId="77777777" w:rsidR="00FB7C6C" w:rsidRPr="00443CD9" w:rsidRDefault="00C35CFA" w:rsidP="00D222E8">
      <w:pPr>
        <w:pBdr>
          <w:top w:val="nil"/>
          <w:left w:val="nil"/>
          <w:bottom w:val="nil"/>
          <w:right w:val="nil"/>
          <w:between w:val="nil"/>
        </w:pBdr>
        <w:spacing w:line="259" w:lineRule="auto"/>
        <w:jc w:val="both"/>
        <w:rPr>
          <w:rFonts w:ascii="Roboto" w:hAnsi="Roboto"/>
          <w:color w:val="000000"/>
          <w:sz w:val="28"/>
          <w:szCs w:val="28"/>
        </w:rPr>
      </w:pPr>
      <w:r w:rsidRPr="00443CD9">
        <w:rPr>
          <w:rFonts w:ascii="Roboto" w:eastAsia="Roboto" w:hAnsi="Roboto" w:cs="Roboto"/>
          <w:color w:val="000000"/>
          <w:sz w:val="28"/>
          <w:szCs w:val="28"/>
        </w:rPr>
        <w:t>Total population increase (decrease) – the algebraic sum of natural population increase (decrease) and migration increase (decrease);</w:t>
      </w:r>
    </w:p>
    <w:p w14:paraId="04FAAEAD" w14:textId="77777777" w:rsidR="00FB7C6C" w:rsidRPr="00443CD9" w:rsidRDefault="00C35CFA" w:rsidP="00D222E8">
      <w:pPr>
        <w:pBdr>
          <w:top w:val="nil"/>
          <w:left w:val="nil"/>
          <w:bottom w:val="nil"/>
          <w:right w:val="nil"/>
          <w:between w:val="nil"/>
        </w:pBdr>
        <w:spacing w:line="259" w:lineRule="auto"/>
        <w:jc w:val="both"/>
        <w:rPr>
          <w:rFonts w:ascii="Roboto" w:hAnsi="Roboto"/>
          <w:color w:val="000000"/>
          <w:sz w:val="28"/>
          <w:szCs w:val="28"/>
        </w:rPr>
      </w:pPr>
      <w:r w:rsidRPr="00443CD9">
        <w:rPr>
          <w:rFonts w:ascii="Roboto" w:eastAsia="Roboto" w:hAnsi="Roboto" w:cs="Roboto"/>
          <w:color w:val="000000"/>
          <w:sz w:val="28"/>
          <w:szCs w:val="28"/>
        </w:rPr>
        <w:t>Migration increase (decrease) – the difference between the number of persons arriving in the territory of a region during a specified period and the number of persons leaving its territory;</w:t>
      </w:r>
    </w:p>
    <w:p w14:paraId="200BD56D" w14:textId="77777777" w:rsidR="00FB7C6C" w:rsidRPr="00443CD9" w:rsidRDefault="00C35CFA" w:rsidP="00D222E8">
      <w:pPr>
        <w:pBdr>
          <w:top w:val="nil"/>
          <w:left w:val="nil"/>
          <w:bottom w:val="nil"/>
          <w:right w:val="nil"/>
          <w:between w:val="nil"/>
        </w:pBdr>
        <w:spacing w:line="259" w:lineRule="auto"/>
        <w:jc w:val="both"/>
        <w:rPr>
          <w:rFonts w:ascii="Roboto" w:hAnsi="Roboto"/>
          <w:color w:val="000000"/>
          <w:sz w:val="28"/>
          <w:szCs w:val="28"/>
        </w:rPr>
      </w:pPr>
      <w:r w:rsidRPr="00443CD9">
        <w:rPr>
          <w:rFonts w:ascii="Roboto" w:eastAsia="Roboto" w:hAnsi="Roboto" w:cs="Roboto"/>
          <w:color w:val="000000"/>
          <w:sz w:val="28"/>
          <w:szCs w:val="28"/>
        </w:rPr>
        <w:t>Natural population increase (decrease) – the difference between the number of live births and the number of deaths during a specified period.</w:t>
      </w:r>
    </w:p>
    <w:p w14:paraId="01078161"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S.3.5 Statistical Object</w:t>
      </w:r>
      <w:r w:rsidRPr="00443CD9">
        <w:rPr>
          <w:rFonts w:ascii="Roboto" w:eastAsia="Roboto" w:hAnsi="Roboto" w:cs="Roboto"/>
          <w:color w:val="000000"/>
          <w:sz w:val="28"/>
          <w:szCs w:val="28"/>
        </w:rPr>
        <w:br/>
      </w:r>
      <w:r w:rsidRPr="00443CD9">
        <w:rPr>
          <w:rFonts w:ascii="Roboto" w:eastAsia="Roboto" w:hAnsi="Roboto" w:cs="Roboto"/>
          <w:sz w:val="28"/>
          <w:szCs w:val="28"/>
        </w:rPr>
        <w:t>Permanent population</w:t>
      </w:r>
      <w:r w:rsidRPr="00443CD9">
        <w:rPr>
          <w:rFonts w:ascii="Roboto" w:eastAsia="Roboto" w:hAnsi="Roboto" w:cs="Roboto"/>
          <w:color w:val="000000"/>
          <w:sz w:val="28"/>
          <w:szCs w:val="28"/>
        </w:rPr>
        <w:t xml:space="preserve"> of the Republic of Kazakhstan.</w:t>
      </w:r>
    </w:p>
    <w:p w14:paraId="17FB245B"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 xml:space="preserve">S.3.6 </w:t>
      </w:r>
      <w:r w:rsidRPr="00443CD9">
        <w:rPr>
          <w:rFonts w:ascii="Roboto" w:eastAsia="Roboto" w:hAnsi="Roboto" w:cs="Roboto"/>
          <w:sz w:val="28"/>
          <w:szCs w:val="28"/>
        </w:rPr>
        <w:t>Target Population</w:t>
      </w:r>
      <w:r w:rsidRPr="00443CD9">
        <w:rPr>
          <w:rFonts w:ascii="Roboto" w:eastAsia="Roboto" w:hAnsi="Roboto" w:cs="Roboto"/>
          <w:color w:val="000000"/>
          <w:sz w:val="28"/>
          <w:szCs w:val="28"/>
        </w:rPr>
        <w:t xml:space="preserve"> (Principle of Selection of Survey Units)</w:t>
      </w:r>
      <w:r w:rsidRPr="00443CD9">
        <w:rPr>
          <w:rFonts w:ascii="Roboto" w:eastAsia="Roboto" w:hAnsi="Roboto" w:cs="Roboto"/>
          <w:color w:val="000000"/>
          <w:sz w:val="28"/>
          <w:szCs w:val="28"/>
        </w:rPr>
        <w:br/>
        <w:t xml:space="preserve">Current estimates of the </w:t>
      </w:r>
      <w:r w:rsidRPr="00443CD9">
        <w:rPr>
          <w:rFonts w:ascii="Roboto" w:eastAsia="Roboto" w:hAnsi="Roboto" w:cs="Roboto"/>
          <w:sz w:val="28"/>
          <w:szCs w:val="28"/>
        </w:rPr>
        <w:t>Permanent population</w:t>
      </w:r>
      <w:r w:rsidRPr="00443CD9">
        <w:rPr>
          <w:rFonts w:ascii="Roboto" w:eastAsia="Roboto" w:hAnsi="Roboto" w:cs="Roboto"/>
          <w:color w:val="000000"/>
          <w:sz w:val="28"/>
          <w:szCs w:val="28"/>
        </w:rPr>
        <w:t xml:space="preserve"> at the beginning of the year are calculated based on data obtained from the latest national population census, adjusted from the census date to 1 January of the census year. Each year, the number of live births and persons arriving for permanent residence in the territory of the Republic of Kazakhstan or its regions is added, while the number of deaths and persons leaving for permanent residence outside the Republic of Kazakhstan or its regions is subtracted.</w:t>
      </w:r>
    </w:p>
    <w:p w14:paraId="18AE80CB" w14:textId="77777777" w:rsidR="00FB7C6C" w:rsidRPr="00443CD9" w:rsidRDefault="00C35CFA" w:rsidP="00D222E8">
      <w:pPr>
        <w:spacing w:line="259" w:lineRule="auto"/>
        <w:jc w:val="both"/>
        <w:rPr>
          <w:rFonts w:ascii="Roboto" w:eastAsia="Times New Roman" w:hAnsi="Roboto" w:cs="Times New Roman"/>
          <w:sz w:val="28"/>
          <w:szCs w:val="28"/>
          <w:lang w:val="en-US"/>
        </w:rPr>
      </w:pPr>
      <w:r w:rsidRPr="00443CD9">
        <w:rPr>
          <w:rFonts w:ascii="Roboto" w:eastAsia="Roboto" w:hAnsi="Roboto" w:cs="Roboto"/>
          <w:color w:val="000000"/>
          <w:sz w:val="28"/>
          <w:szCs w:val="28"/>
        </w:rPr>
        <w:t xml:space="preserve">       </w:t>
      </w:r>
      <w:r w:rsidR="009B0DBF" w:rsidRPr="00443CD9">
        <w:rPr>
          <w:rFonts w:ascii="Roboto" w:eastAsia="Times New Roman" w:hAnsi="Roboto" w:cs="Times New Roman"/>
          <w:sz w:val="28"/>
          <w:szCs w:val="28"/>
          <w:lang w:val="en-US"/>
        </w:rPr>
        <w:t>No sample survey is conducted. Statistical information is compiled based on data from the latest national population census and administrative data on births, deaths, population arrivals and departures, as well as data on administrative-territorial changes.</w:t>
      </w:r>
      <w:r w:rsidR="009B0DBF" w:rsidRPr="00443CD9">
        <w:rPr>
          <w:rFonts w:ascii="Roboto" w:eastAsia="Times New Roman" w:hAnsi="Roboto" w:cs="Times New Roman"/>
          <w:sz w:val="28"/>
          <w:szCs w:val="28"/>
          <w:lang w:val="en-US"/>
        </w:rPr>
        <w:br/>
        <w:t xml:space="preserve">The current estimate of the resident population at the beginning of the year is calculated by adjusting the population figure based on the results of the latest </w:t>
      </w:r>
      <w:r w:rsidR="009B0DBF" w:rsidRPr="00443CD9">
        <w:rPr>
          <w:rFonts w:ascii="Roboto" w:eastAsia="Times New Roman" w:hAnsi="Roboto" w:cs="Times New Roman"/>
          <w:sz w:val="28"/>
          <w:szCs w:val="28"/>
          <w:lang w:val="en-US"/>
        </w:rPr>
        <w:lastRenderedPageBreak/>
        <w:t>national population census, taking into account natural population change and migration.</w:t>
      </w:r>
    </w:p>
    <w:p w14:paraId="798FA088"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S.3.7 Geographical Coverage</w:t>
      </w:r>
      <w:r w:rsidRPr="00443CD9">
        <w:rPr>
          <w:rFonts w:ascii="Roboto" w:eastAsia="Roboto" w:hAnsi="Roboto" w:cs="Roboto"/>
          <w:color w:val="000000"/>
          <w:sz w:val="28"/>
          <w:szCs w:val="28"/>
        </w:rPr>
        <w:br/>
        <w:t>The Republic of Kazakhstan, regions, cities of republican significance, the capital, districts, and cities of regional significance.</w:t>
      </w:r>
    </w:p>
    <w:p w14:paraId="160E6D1E"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S.3.8 Time Coverage</w:t>
      </w:r>
      <w:r w:rsidRPr="00443CD9">
        <w:rPr>
          <w:rFonts w:ascii="Roboto" w:eastAsia="Roboto" w:hAnsi="Roboto" w:cs="Roboto"/>
          <w:color w:val="000000"/>
          <w:sz w:val="28"/>
          <w:szCs w:val="28"/>
        </w:rPr>
        <w:br/>
        <w:t>From 2000 to 2026.</w:t>
      </w:r>
    </w:p>
    <w:p w14:paraId="427CE2C1"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S.3.9 Base Period</w:t>
      </w:r>
      <w:r w:rsidRPr="00443CD9">
        <w:rPr>
          <w:rFonts w:ascii="Roboto" w:eastAsia="Roboto" w:hAnsi="Roboto" w:cs="Roboto"/>
          <w:color w:val="000000"/>
          <w:sz w:val="28"/>
          <w:szCs w:val="28"/>
        </w:rPr>
        <w:br/>
        <w:t>The base period is the comparison with the previous year.</w:t>
      </w:r>
    </w:p>
    <w:p w14:paraId="4C13CB32"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S.4 Unit of Measure</w:t>
      </w:r>
      <w:r w:rsidRPr="00443CD9">
        <w:rPr>
          <w:rFonts w:ascii="Roboto" w:eastAsia="Roboto" w:hAnsi="Roboto" w:cs="Roboto"/>
          <w:color w:val="000000"/>
          <w:sz w:val="28"/>
          <w:szCs w:val="28"/>
        </w:rPr>
        <w:br/>
        <w:t>Person</w:t>
      </w:r>
    </w:p>
    <w:p w14:paraId="2E672923" w14:textId="77777777" w:rsidR="00391E3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color w:val="000000"/>
          <w:sz w:val="28"/>
          <w:szCs w:val="28"/>
        </w:rPr>
        <w:t>S.5 Reference Period</w:t>
      </w:r>
      <w:r w:rsidRPr="00443CD9">
        <w:rPr>
          <w:rFonts w:ascii="Roboto" w:eastAsia="Roboto" w:hAnsi="Roboto" w:cs="Roboto"/>
          <w:color w:val="000000"/>
          <w:sz w:val="28"/>
          <w:szCs w:val="28"/>
        </w:rPr>
        <w:br/>
        <w:t>Year</w:t>
      </w:r>
    </w:p>
    <w:p w14:paraId="46A1F3BD" w14:textId="77777777" w:rsidR="00391E3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S.6 Legal Basis</w:t>
      </w:r>
    </w:p>
    <w:p w14:paraId="4E10733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S.6.1 Legal and Regulatory Acts</w:t>
      </w:r>
    </w:p>
    <w:p w14:paraId="682047B0" w14:textId="77777777" w:rsidR="00FB7C6C" w:rsidRPr="00443CD9" w:rsidRDefault="00C35CFA" w:rsidP="00D222E8">
      <w:pPr>
        <w:numPr>
          <w:ilvl w:val="0"/>
          <w:numId w:val="3"/>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Law of the Republic of Kazakhstan No. 257-IV dated 19 March 2010 “On State Statistics”.</w:t>
      </w:r>
    </w:p>
    <w:p w14:paraId="396B14D0" w14:textId="77777777" w:rsidR="00FB7C6C" w:rsidRPr="00443CD9" w:rsidRDefault="00C35CFA" w:rsidP="00D222E8">
      <w:pPr>
        <w:numPr>
          <w:ilvl w:val="0"/>
          <w:numId w:val="3"/>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Statistical Work Plan approved in accordance with the procedure established by the legislation of the Republic of Kazakhstan by Order of the Head of the Bureau of National Statistics of the Agency for Strategic Planning and Reforms of the Republic of Kazakhstan.</w:t>
      </w:r>
    </w:p>
    <w:p w14:paraId="5C0A3C4A" w14:textId="77777777" w:rsidR="00FB7C6C" w:rsidRPr="00443CD9" w:rsidRDefault="00C35CFA" w:rsidP="00D222E8">
      <w:pPr>
        <w:numPr>
          <w:ilvl w:val="0"/>
          <w:numId w:val="3"/>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Release Calendar for Official Statistics approved by Order of the Head of the Bureau of National Statistics of the Agency for Strategic Planning and Reforms of the Republic of Kazakhstan.</w:t>
      </w:r>
    </w:p>
    <w:p w14:paraId="0FB7BCBA" w14:textId="77777777" w:rsidR="000403B9" w:rsidRPr="00443CD9" w:rsidRDefault="00C35CFA" w:rsidP="00D222E8">
      <w:pPr>
        <w:numPr>
          <w:ilvl w:val="0"/>
          <w:numId w:val="3"/>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Order No. 134 of the Chairman of the Committee on Statistics of the Ministry of National Economy of the Republic of Kazakhstan dated 21 September 2017 “Methodology for Calculating Population Size and Structure Indicators”.</w:t>
      </w:r>
    </w:p>
    <w:p w14:paraId="16CFD6E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S.6.2 Data Exchange</w:t>
      </w:r>
    </w:p>
    <w:p w14:paraId="3E734F2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Agreement dated 26 December 2019 on the implementation of the integration of the integrated information system “e-Statistics” of the Committee on Statistics of the Republic of Kazakhstan with the information system “Registration Point ‘Documentation and Registration of Population’” of the Ministry of Internal Affairs of the Republic of Kazakhstan through the “electronic government” gateway of the Ministry of Digital Development, Innovation and Aerospace Industry of the Republic of Kazakhstan.</w:t>
      </w:r>
    </w:p>
    <w:p w14:paraId="68AF733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Agreement dated 24 June 2019 on the implementation of the integration of the integrated information system “e-Statistics” of the Committee on Statistics of the Ministry of National Economy of the Republic of Kazakhstan with the information system “Civil Status Records” of the Ministry of Justice of the Republic of </w:t>
      </w:r>
      <w:r w:rsidRPr="00443CD9">
        <w:rPr>
          <w:rFonts w:ascii="Roboto" w:eastAsia="Roboto" w:hAnsi="Roboto" w:cs="Roboto"/>
          <w:color w:val="000000"/>
          <w:sz w:val="28"/>
          <w:szCs w:val="28"/>
        </w:rPr>
        <w:lastRenderedPageBreak/>
        <w:t>Kazakhstan through the “electronic government” gateway of the Ministry of Digital Development, Innovation and Aerospace Industry of the Republic of Kazakhstan.</w:t>
      </w:r>
    </w:p>
    <w:p w14:paraId="2DE3D0B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Agreement dated 14 June 2021 on the implementation of the integration of the integrated information system “e-Statistics” of the Bureau of National Statistics of the Agency for Strategic Planning and Reforms of the Republic of Kazakhstan with the information system “Attached Population Register” of the Ministry of Healthcare of the Republic of Kazakhstan through the “electronic government” gateway of the Ministry of Digital Development, Innovation and Aerospace Industry of the Republic of Kazakhstan.</w:t>
      </w:r>
    </w:p>
    <w:p w14:paraId="17CB8847" w14:textId="77777777" w:rsidR="00061760"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S.7 Confidentiality</w:t>
      </w:r>
    </w:p>
    <w:p w14:paraId="7637C64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S.7.1 Confidentiality Policy</w:t>
      </w:r>
    </w:p>
    <w:p w14:paraId="54BFBF95" w14:textId="77777777" w:rsidR="00FB7C6C" w:rsidRPr="00443CD9" w:rsidRDefault="00C35CFA" w:rsidP="00D222E8">
      <w:pPr>
        <w:numPr>
          <w:ilvl w:val="0"/>
          <w:numId w:val="4"/>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The confidentiality of statistical, administrative and alternative data is ensured in accordance with the Law of the Republic of Kazakhstan “On State Statistics”, the Law of the Republic of Kazakhstan “On Personal Data and Their Protection”, and the Law of the Republic of Kazakhstan “On Informatization”.</w:t>
      </w:r>
    </w:p>
    <w:p w14:paraId="5B258CC5" w14:textId="77777777" w:rsidR="00FB7C6C" w:rsidRPr="00443CD9" w:rsidRDefault="00C35CFA" w:rsidP="00D222E8">
      <w:pPr>
        <w:numPr>
          <w:ilvl w:val="0"/>
          <w:numId w:val="4"/>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The Information Security Policy (hereinafter referred to as the Policy), approved by Order No. 20 of the Head of the Bureau of National Statistics of the Agency for Strategic Planning and Reforms of the Republic of Kazakhstan dated 10 February 2021, defines the objectives, tasks, guiding principles and practical measures in the field of information security within the Bureau. The main objective of the Policy is to ensure the availability of official statistics and the confidentiality of information stored and processed on the Bureau's computer equipment while maintaining its integrity and authenticity.</w:t>
      </w:r>
    </w:p>
    <w:p w14:paraId="4A96530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According to paragraph 8 of the Rules, the administrative data received are processed by the department of the </w:t>
      </w:r>
      <w:proofErr w:type="spellStart"/>
      <w:r w:rsidRPr="00443CD9">
        <w:rPr>
          <w:rFonts w:ascii="Roboto" w:eastAsia="Roboto" w:hAnsi="Roboto" w:cs="Roboto"/>
          <w:color w:val="000000"/>
          <w:sz w:val="28"/>
          <w:szCs w:val="28"/>
        </w:rPr>
        <w:t>authorised</w:t>
      </w:r>
      <w:proofErr w:type="spellEnd"/>
      <w:r w:rsidRPr="00443CD9">
        <w:rPr>
          <w:rFonts w:ascii="Roboto" w:eastAsia="Roboto" w:hAnsi="Roboto" w:cs="Roboto"/>
          <w:color w:val="000000"/>
          <w:sz w:val="28"/>
          <w:szCs w:val="28"/>
        </w:rPr>
        <w:t xml:space="preserve"> body in accordance with the approved statistical methodology and may be disseminated only in the form of official statistics.</w:t>
      </w:r>
    </w:p>
    <w:p w14:paraId="03FB4DB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S.7.2 Confidentiality – Data Processing</w:t>
      </w:r>
    </w:p>
    <w:p w14:paraId="5AE1451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Administrative data are processed in the secure information environment of the Bureau of National Statistics.</w:t>
      </w:r>
    </w:p>
    <w:p w14:paraId="0F24548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Access to data is granted only to </w:t>
      </w:r>
      <w:proofErr w:type="spellStart"/>
      <w:r w:rsidRPr="00443CD9">
        <w:rPr>
          <w:rFonts w:ascii="Roboto" w:eastAsia="Roboto" w:hAnsi="Roboto" w:cs="Roboto"/>
          <w:color w:val="000000"/>
          <w:sz w:val="28"/>
          <w:szCs w:val="28"/>
        </w:rPr>
        <w:t>authorised</w:t>
      </w:r>
      <w:proofErr w:type="spellEnd"/>
      <w:r w:rsidRPr="00443CD9">
        <w:rPr>
          <w:rFonts w:ascii="Roboto" w:eastAsia="Roboto" w:hAnsi="Roboto" w:cs="Roboto"/>
          <w:color w:val="000000"/>
          <w:sz w:val="28"/>
          <w:szCs w:val="28"/>
        </w:rPr>
        <w:t xml:space="preserve"> employees through access rights management.</w:t>
      </w:r>
    </w:p>
    <w:p w14:paraId="7FCAA7D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Prior to the dissemination of official statistics, the data undergo automated and visual quality checks designed to prevent the disclosure of confidential information.</w:t>
      </w:r>
    </w:p>
    <w:p w14:paraId="1C95A7D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final statistical indicators are compiled by aggregating administrative data.</w:t>
      </w:r>
    </w:p>
    <w:p w14:paraId="3453C62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Rules for Providing Databases in De-identified Form for Use in Scientific and Scientific-Technical Activities, approved by Order No. 168 of the Chairman of the Agency of the Republic of Kazakhstan on Statistics dated 2 July 2010.</w:t>
      </w:r>
    </w:p>
    <w:p w14:paraId="0CE4CB97" w14:textId="77777777" w:rsidR="00B32622" w:rsidRPr="00443CD9" w:rsidRDefault="00C35CFA" w:rsidP="00D222E8">
      <w:pPr>
        <w:pBdr>
          <w:top w:val="nil"/>
          <w:left w:val="nil"/>
          <w:bottom w:val="nil"/>
          <w:right w:val="nil"/>
          <w:between w:val="nil"/>
        </w:pBdr>
        <w:spacing w:line="259" w:lineRule="auto"/>
        <w:jc w:val="both"/>
        <w:rPr>
          <w:rFonts w:ascii="Roboto" w:eastAsia="Roboto" w:hAnsi="Roboto" w:cs="Roboto"/>
          <w:b/>
          <w:bCs/>
          <w:color w:val="000000"/>
          <w:sz w:val="28"/>
          <w:szCs w:val="28"/>
        </w:rPr>
      </w:pPr>
      <w:r w:rsidRPr="00443CD9">
        <w:rPr>
          <w:rFonts w:ascii="Roboto" w:eastAsia="Roboto" w:hAnsi="Roboto" w:cs="Roboto"/>
          <w:b/>
          <w:bCs/>
          <w:color w:val="000000"/>
          <w:sz w:val="28"/>
          <w:szCs w:val="28"/>
        </w:rPr>
        <w:lastRenderedPageBreak/>
        <w:t>S.8 Dissemination Policy for Official Statistics</w:t>
      </w:r>
    </w:p>
    <w:p w14:paraId="40630D0A"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S.8.1 Release Calendar for Official Statistics</w:t>
      </w:r>
    </w:p>
    <w:p w14:paraId="32F8006A"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The dissemination of official statistics is carried out in accordance with paragraph </w:t>
      </w:r>
      <w:r w:rsidR="009B0DBF" w:rsidRPr="00443CD9">
        <w:rPr>
          <w:rFonts w:ascii="Roboto" w:eastAsia="Roboto" w:hAnsi="Roboto" w:cs="Roboto"/>
          <w:color w:val="000000"/>
          <w:sz w:val="28"/>
          <w:szCs w:val="28"/>
        </w:rPr>
        <w:t>919</w:t>
      </w:r>
      <w:r w:rsidRPr="00443CD9">
        <w:rPr>
          <w:rFonts w:ascii="Roboto" w:eastAsia="Roboto" w:hAnsi="Roboto" w:cs="Roboto"/>
          <w:color w:val="000000"/>
          <w:sz w:val="28"/>
          <w:szCs w:val="28"/>
        </w:rPr>
        <w:t xml:space="preserve"> of the Release Calendar for Official Statistics, approved by Order of the Head of the Bureau of National Statistics of the Agency for Strategic Planning and Reforms of the Republic of Kazakhstan.</w:t>
      </w:r>
    </w:p>
    <w:p w14:paraId="6F34BCCB"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According to paragraphs 1 and 2 of Article 26 of the Law of the Republic of Kazakhstan “On State Statistics” dated 19 March 2010 No. 257, state statistical bodies ensure users’ equal rights to simultaneous access to high-quality official statistics, including in machine-readable format and statistical methodology, by publishing them on the websites of state statistical bodies.</w:t>
      </w:r>
    </w:p>
    <w:p w14:paraId="553BB33A"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Statistical information on population size is provided for in items 5 and 7 of the Statistical Work Plan.</w:t>
      </w:r>
    </w:p>
    <w:p w14:paraId="6E579F18"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All statistical information provided for in the Statistical Work Plan and the Release Calendar for Official Statistics is made freely available on the Bureau’s website at www.stat.gov.kz.</w:t>
      </w:r>
    </w:p>
    <w:p w14:paraId="327F528E" w14:textId="77777777" w:rsidR="000403B9" w:rsidRPr="00443CD9" w:rsidRDefault="000403B9"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Statistical Work Plan and the Release Calendar for Official Statistics are available on the Unified Platform for Internet Resources of State Bodies (UPIRSB) at www.gov.kz under “Bureau” / “Home” / “Key Documents”.</w:t>
      </w:r>
      <w:r w:rsidRPr="00443CD9">
        <w:rPr>
          <w:rFonts w:ascii="Roboto" w:hAnsi="Roboto"/>
          <w:sz w:val="28"/>
          <w:szCs w:val="28"/>
        </w:rPr>
        <w:br/>
      </w:r>
      <w:hyperlink r:id="rId9" w:tgtFrame="_blank" w:history="1">
        <w:r w:rsidRPr="00443CD9">
          <w:rPr>
            <w:rStyle w:val="a7"/>
            <w:rFonts w:ascii="Roboto" w:hAnsi="Roboto"/>
            <w:sz w:val="28"/>
            <w:szCs w:val="28"/>
          </w:rPr>
          <w:t>https://adilet.zan.kz/rus/docs/G24NZA00002</w:t>
        </w:r>
      </w:hyperlink>
    </w:p>
    <w:p w14:paraId="598EEEB8" w14:textId="77777777" w:rsidR="00B32622" w:rsidRPr="00443CD9" w:rsidRDefault="00BF250A" w:rsidP="00D222E8">
      <w:pPr>
        <w:pBdr>
          <w:top w:val="nil"/>
          <w:left w:val="nil"/>
          <w:bottom w:val="nil"/>
          <w:right w:val="nil"/>
          <w:between w:val="nil"/>
        </w:pBdr>
        <w:spacing w:line="259" w:lineRule="auto"/>
        <w:jc w:val="both"/>
        <w:rPr>
          <w:rFonts w:ascii="Roboto" w:eastAsia="Roboto" w:hAnsi="Roboto" w:cs="Roboto"/>
          <w:color w:val="000000"/>
          <w:sz w:val="28"/>
          <w:szCs w:val="28"/>
        </w:rPr>
      </w:pPr>
      <w:hyperlink r:id="rId10">
        <w:r w:rsidR="00C35CFA" w:rsidRPr="00443CD9">
          <w:rPr>
            <w:rFonts w:ascii="Roboto" w:eastAsia="Roboto" w:hAnsi="Roboto" w:cs="Roboto"/>
            <w:color w:val="0563C1"/>
            <w:sz w:val="28"/>
            <w:szCs w:val="28"/>
            <w:u w:val="single"/>
          </w:rPr>
          <w:t>https://stat.gov.kz/ru/release-calendar/</w:t>
        </w:r>
      </w:hyperlink>
    </w:p>
    <w:p w14:paraId="5B69009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S.8.2 Access to the Release Calendar for Official Statistics</w:t>
      </w:r>
    </w:p>
    <w:p w14:paraId="664811A5" w14:textId="77777777" w:rsidR="00B32622"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Release Calendar for Official Statistics is published on the official website of the Bureau of National Statistics under the “Release Calendar” section. The current link to the webpage or document containing the applicable Release Calendar is provided below.</w:t>
      </w:r>
    </w:p>
    <w:p w14:paraId="75D9C5A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S.8.3 User Access</w:t>
      </w:r>
    </w:p>
    <w:p w14:paraId="3E8061E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Official statistics are published on the official website of the Bureau of National Statistics in accordance with the approved Release Calendar for Official Statistics.</w:t>
      </w:r>
    </w:p>
    <w:p w14:paraId="5E3974D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Access to published information is open and equal for all categories of users, including international </w:t>
      </w:r>
      <w:proofErr w:type="spellStart"/>
      <w:r w:rsidRPr="00443CD9">
        <w:rPr>
          <w:rFonts w:ascii="Roboto" w:eastAsia="Roboto" w:hAnsi="Roboto" w:cs="Roboto"/>
          <w:color w:val="000000"/>
          <w:sz w:val="28"/>
          <w:szCs w:val="28"/>
        </w:rPr>
        <w:t>organisations</w:t>
      </w:r>
      <w:proofErr w:type="spellEnd"/>
      <w:r w:rsidRPr="00443CD9">
        <w:rPr>
          <w:rFonts w:ascii="Roboto" w:eastAsia="Roboto" w:hAnsi="Roboto" w:cs="Roboto"/>
          <w:color w:val="000000"/>
          <w:sz w:val="28"/>
          <w:szCs w:val="28"/>
        </w:rPr>
        <w:t>, the Statistical Committee of the Commonwealth of Independent States, the United Nations Economic Commission for Europe, the Ministry of Healthcare, other state bodies of the Republic of Kazakhstan, individuals and legal entities, in accordance with the Law of the Republic of Kazakhstan “On State Statistics” dated 19 March 2010 No. 257.</w:t>
      </w:r>
    </w:p>
    <w:p w14:paraId="5D457C8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Publication is carried out simultaneously, without providing advance access to individual users.</w:t>
      </w:r>
    </w:p>
    <w:p w14:paraId="4DC842D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During the reference period, there were no deviations from the deadlines for the dissemination of official statistics.</w:t>
      </w:r>
    </w:p>
    <w:p w14:paraId="16B99B49" w14:textId="77777777" w:rsidR="00B81F3B"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b/>
          <w:bCs/>
          <w:color w:val="000000"/>
          <w:sz w:val="28"/>
          <w:szCs w:val="28"/>
        </w:rPr>
        <w:lastRenderedPageBreak/>
        <w:t>S.9 Frequency of Dissemination</w:t>
      </w:r>
      <w:r w:rsidRPr="00443CD9">
        <w:rPr>
          <w:rFonts w:ascii="Roboto" w:eastAsia="Roboto" w:hAnsi="Roboto" w:cs="Roboto"/>
          <w:color w:val="000000"/>
          <w:sz w:val="28"/>
          <w:szCs w:val="28"/>
        </w:rPr>
        <w:br/>
        <w:t>Annually</w:t>
      </w:r>
    </w:p>
    <w:p w14:paraId="6986FD2F" w14:textId="77777777" w:rsidR="00FB7C6C" w:rsidRPr="00443CD9" w:rsidRDefault="00C35CFA" w:rsidP="00C73658">
      <w:pPr>
        <w:pBdr>
          <w:top w:val="nil"/>
          <w:left w:val="nil"/>
          <w:bottom w:val="nil"/>
          <w:right w:val="nil"/>
          <w:between w:val="nil"/>
        </w:pBdr>
        <w:spacing w:line="259" w:lineRule="auto"/>
        <w:rPr>
          <w:rFonts w:ascii="Roboto" w:eastAsia="Roboto" w:hAnsi="Roboto" w:cs="Roboto"/>
          <w:color w:val="000000"/>
          <w:sz w:val="28"/>
          <w:szCs w:val="28"/>
        </w:rPr>
      </w:pPr>
      <w:r w:rsidRPr="00443CD9">
        <w:rPr>
          <w:rFonts w:ascii="Roboto" w:eastAsia="Roboto" w:hAnsi="Roboto" w:cs="Roboto"/>
          <w:b/>
          <w:bCs/>
          <w:color w:val="000000"/>
          <w:sz w:val="28"/>
          <w:szCs w:val="28"/>
        </w:rPr>
        <w:t>S.10 Accessibility and Clarity</w:t>
      </w:r>
    </w:p>
    <w:p w14:paraId="7AABE0B8" w14:textId="77777777" w:rsidR="00B81F3B"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S.10.1 News Releases</w:t>
      </w:r>
      <w:r w:rsidRPr="00443CD9">
        <w:rPr>
          <w:rFonts w:ascii="Roboto" w:eastAsia="Roboto" w:hAnsi="Roboto" w:cs="Roboto"/>
          <w:color w:val="000000"/>
          <w:sz w:val="28"/>
          <w:szCs w:val="28"/>
        </w:rPr>
        <w:br/>
        <w:t>During the reference period, no special press releases on these statistics were published.</w:t>
      </w:r>
    </w:p>
    <w:p w14:paraId="2ED8DB3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S.10.2 Publications</w:t>
      </w:r>
    </w:p>
    <w:p w14:paraId="505ECE3B" w14:textId="77777777" w:rsidR="00FB7C6C" w:rsidRPr="00443CD9" w:rsidRDefault="00C35CFA" w:rsidP="00D222E8">
      <w:pPr>
        <w:numPr>
          <w:ilvl w:val="0"/>
          <w:numId w:val="5"/>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The electronic tables “</w:t>
      </w:r>
      <w:r w:rsidR="00B81F3B" w:rsidRPr="00443CD9">
        <w:rPr>
          <w:rFonts w:ascii="Roboto" w:eastAsia="Roboto" w:hAnsi="Roboto" w:cs="Roboto"/>
          <w:color w:val="000000"/>
          <w:sz w:val="28"/>
          <w:szCs w:val="28"/>
        </w:rPr>
        <w:t>Population of the Republic of Kazakhstan by gender and type of locality</w:t>
      </w:r>
      <w:r w:rsidRPr="00443CD9">
        <w:rPr>
          <w:rFonts w:ascii="Roboto" w:eastAsia="Roboto" w:hAnsi="Roboto" w:cs="Roboto"/>
          <w:color w:val="000000"/>
          <w:sz w:val="28"/>
          <w:szCs w:val="28"/>
        </w:rPr>
        <w:t>” are available on the Bureau’s website at www.stat.gov.kz under “Statistics” / “Social Statistics” / “Demographic Statistics” / “Electronic Tables”.</w:t>
      </w:r>
    </w:p>
    <w:p w14:paraId="601A93EF" w14:textId="77777777" w:rsidR="00FB7C6C" w:rsidRPr="00443CD9" w:rsidRDefault="00C35CFA" w:rsidP="00D222E8">
      <w:pPr>
        <w:numPr>
          <w:ilvl w:val="0"/>
          <w:numId w:val="5"/>
        </w:numPr>
        <w:pBdr>
          <w:top w:val="nil"/>
          <w:left w:val="nil"/>
          <w:bottom w:val="nil"/>
          <w:right w:val="nil"/>
          <w:between w:val="nil"/>
        </w:pBdr>
        <w:spacing w:line="259" w:lineRule="auto"/>
        <w:ind w:left="0" w:firstLine="0"/>
        <w:jc w:val="both"/>
        <w:rPr>
          <w:rFonts w:ascii="Roboto" w:eastAsia="Roboto" w:hAnsi="Roboto" w:cs="Roboto"/>
          <w:color w:val="000000"/>
          <w:sz w:val="28"/>
          <w:szCs w:val="28"/>
        </w:rPr>
      </w:pPr>
      <w:r w:rsidRPr="00443CD9">
        <w:rPr>
          <w:rFonts w:ascii="Roboto" w:eastAsia="Roboto" w:hAnsi="Roboto" w:cs="Roboto"/>
          <w:color w:val="000000"/>
          <w:sz w:val="28"/>
          <w:szCs w:val="28"/>
        </w:rPr>
        <w:t>Time series are available on the Bureau’s website at www.stat.gov.kz under “Statistics” / “Social Statistics” / “Demographic Statistics” / “Time Series”.</w:t>
      </w:r>
    </w:p>
    <w:p w14:paraId="76AA243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S.10.3 Online Database</w:t>
      </w:r>
    </w:p>
    <w:p w14:paraId="783D585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Bureau’s website at www.stat.gov.kz. The “</w:t>
      </w:r>
      <w:proofErr w:type="spellStart"/>
      <w:r w:rsidRPr="00443CD9">
        <w:rPr>
          <w:rFonts w:ascii="Roboto" w:eastAsia="Roboto" w:hAnsi="Roboto" w:cs="Roboto"/>
          <w:color w:val="000000"/>
          <w:sz w:val="28"/>
          <w:szCs w:val="28"/>
        </w:rPr>
        <w:t>Taldau</w:t>
      </w:r>
      <w:proofErr w:type="spellEnd"/>
      <w:r w:rsidRPr="00443CD9">
        <w:rPr>
          <w:rFonts w:ascii="Roboto" w:eastAsia="Roboto" w:hAnsi="Roboto" w:cs="Roboto"/>
          <w:color w:val="000000"/>
          <w:sz w:val="28"/>
          <w:szCs w:val="28"/>
        </w:rPr>
        <w:t>” Information and Analytical System / “Demographic Statistics”.</w:t>
      </w:r>
    </w:p>
    <w:p w14:paraId="64738262" w14:textId="77777777" w:rsidR="00B81F3B"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S.10.3.1 AC1. Number of Requests for Official Statistics</w:t>
      </w:r>
      <w:r w:rsidRPr="00443CD9">
        <w:rPr>
          <w:rFonts w:ascii="Roboto" w:eastAsia="Roboto" w:hAnsi="Roboto" w:cs="Roboto"/>
          <w:b/>
          <w:bCs/>
          <w:color w:val="000000"/>
          <w:sz w:val="28"/>
          <w:szCs w:val="28"/>
        </w:rPr>
        <w:br/>
      </w:r>
      <w:r w:rsidRPr="00443CD9">
        <w:rPr>
          <w:rFonts w:ascii="Roboto" w:eastAsia="Roboto" w:hAnsi="Roboto" w:cs="Roboto"/>
          <w:color w:val="000000"/>
          <w:sz w:val="28"/>
          <w:szCs w:val="28"/>
        </w:rPr>
        <w:t>Not implemented.</w:t>
      </w:r>
    </w:p>
    <w:p w14:paraId="3E5DD60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S.10.4 Access to Microdata in De-identified Form</w:t>
      </w:r>
    </w:p>
    <w:p w14:paraId="30E877A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provision of databases in de-identified form is regulated by the “Rules for Providing Databases in De-identified Form for Use in Scientific and Scientific-Technical Activities”, approved by Order No. 168 of the Chairman of the Agency of the Republic of Kazakhstan on Statistics dated 2 July 2010.</w:t>
      </w:r>
    </w:p>
    <w:p w14:paraId="6143027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Information on the conditions for submitting an application to obtain databases in de-identified form is available on the Bureau’s website at www.stat.gov.kz under the “For Researchers” section.</w:t>
      </w:r>
    </w:p>
    <w:p w14:paraId="62C3071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An application is prepared and submitted through the “Personal Account” / “User Account” on the Bureau’s website at www.stat.gov.kz, authenticated with an electronic digital signature, with the required documents attached.</w:t>
      </w:r>
    </w:p>
    <w:p w14:paraId="6EF3F87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S.10.5 Other</w:t>
      </w:r>
    </w:p>
    <w:p w14:paraId="208FB16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S.10.5.1 AC2. Metadata – Provision of Consultations</w:t>
      </w:r>
      <w:r w:rsidRPr="00443CD9">
        <w:rPr>
          <w:rFonts w:ascii="Roboto" w:eastAsia="Roboto" w:hAnsi="Roboto" w:cs="Roboto"/>
          <w:color w:val="000000"/>
          <w:sz w:val="28"/>
          <w:szCs w:val="28"/>
        </w:rPr>
        <w:br/>
        <w:t>Not implemented.</w:t>
      </w:r>
    </w:p>
    <w:p w14:paraId="439614B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S.10.6 Methodological Documentation</w:t>
      </w:r>
    </w:p>
    <w:p w14:paraId="6FA6595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“Methodology for Calculating Population Size and Structure Indicators”, approved by Order No. 134 of the Chairman of the Committee on Statistics of the Ministry of National Economy of the Republic of Kazakhstan dated 21 September 2017, is available on the Bureau’s website at www.stat.gov.kz under “Methodology” / “Demographic Statistics”.</w:t>
      </w:r>
    </w:p>
    <w:p w14:paraId="5BBE7822" w14:textId="77777777" w:rsidR="00EC7026"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The following methodologies are also available: “Methodology for Calculating Birth Rate Indicators”, “Methodology for Calculating Mortality Indicators”, and “Methodology for Calculating Key Population Migration Indicators”</w:t>
      </w:r>
      <w:r w:rsidR="0029575C" w:rsidRPr="00443CD9">
        <w:rPr>
          <w:rFonts w:ascii="Roboto" w:eastAsia="Roboto" w:hAnsi="Roboto" w:cs="Roboto"/>
          <w:color w:val="000000"/>
          <w:sz w:val="28"/>
          <w:szCs w:val="28"/>
        </w:rPr>
        <w:t xml:space="preserve"> </w:t>
      </w:r>
      <w:hyperlink r:id="rId11" w:history="1">
        <w:r w:rsidR="0029575C" w:rsidRPr="00443CD9">
          <w:rPr>
            <w:rStyle w:val="a7"/>
            <w:rFonts w:ascii="Roboto" w:eastAsia="Roboto" w:hAnsi="Roboto" w:cs="Roboto"/>
            <w:sz w:val="28"/>
            <w:szCs w:val="28"/>
          </w:rPr>
          <w:t>https://stat.gov.kz/en/methodology/25848/</w:t>
        </w:r>
      </w:hyperlink>
      <w:r w:rsidR="0029575C" w:rsidRPr="00443CD9">
        <w:rPr>
          <w:rFonts w:ascii="Roboto" w:eastAsia="Roboto" w:hAnsi="Roboto" w:cs="Roboto"/>
          <w:color w:val="000000"/>
          <w:sz w:val="28"/>
          <w:szCs w:val="28"/>
        </w:rPr>
        <w:t>.</w:t>
      </w:r>
    </w:p>
    <w:p w14:paraId="3513913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S.10.7 Quality Documentation</w:t>
      </w:r>
    </w:p>
    <w:p w14:paraId="4AB77F5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Quality management of official statistics is carried out in accordance with the Methodology for Assessing the Quality of Official Statistics.</w:t>
      </w:r>
    </w:p>
    <w:p w14:paraId="7C9C1C1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 Quality Report on Official Statistics is prepared annually for the statistical process under review.</w:t>
      </w:r>
    </w:p>
    <w:p w14:paraId="0BEDA99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lang w:val="en-US"/>
        </w:rPr>
      </w:pPr>
      <w:r w:rsidRPr="00443CD9">
        <w:rPr>
          <w:rFonts w:ascii="Roboto" w:eastAsia="Roboto" w:hAnsi="Roboto" w:cs="Roboto"/>
          <w:color w:val="000000"/>
          <w:sz w:val="28"/>
          <w:szCs w:val="28"/>
        </w:rPr>
        <w:t>Automated procedures for format and logical control, validation, and analysis of data completeness are applied during data processing.</w:t>
      </w:r>
      <w:r w:rsidR="00EC7026" w:rsidRPr="00443CD9">
        <w:rPr>
          <w:rFonts w:ascii="Roboto" w:eastAsia="Roboto" w:hAnsi="Roboto" w:cs="Roboto"/>
          <w:color w:val="000000"/>
          <w:sz w:val="28"/>
          <w:szCs w:val="28"/>
        </w:rPr>
        <w:t xml:space="preserve"> </w:t>
      </w:r>
      <w:hyperlink r:id="rId12">
        <w:r w:rsidR="00EC7026" w:rsidRPr="00443CD9">
          <w:rPr>
            <w:rFonts w:ascii="Roboto" w:eastAsia="Roboto" w:hAnsi="Roboto" w:cs="Roboto"/>
            <w:color w:val="0563C1"/>
            <w:sz w:val="28"/>
            <w:szCs w:val="28"/>
            <w:u w:val="single"/>
          </w:rPr>
          <w:t>http</w:t>
        </w:r>
        <w:r w:rsidR="00EC7026" w:rsidRPr="00443CD9">
          <w:rPr>
            <w:rFonts w:ascii="Roboto" w:eastAsia="Roboto" w:hAnsi="Roboto" w:cs="Roboto"/>
            <w:color w:val="0563C1"/>
            <w:sz w:val="28"/>
            <w:szCs w:val="28"/>
            <w:u w:val="single"/>
            <w:lang w:val="en-US"/>
          </w:rPr>
          <w:t>://</w:t>
        </w:r>
        <w:proofErr w:type="spellStart"/>
        <w:r w:rsidR="00EC7026" w:rsidRPr="00443CD9">
          <w:rPr>
            <w:rFonts w:ascii="Roboto" w:eastAsia="Roboto" w:hAnsi="Roboto" w:cs="Roboto"/>
            <w:color w:val="0563C1"/>
            <w:sz w:val="28"/>
            <w:szCs w:val="28"/>
            <w:u w:val="single"/>
          </w:rPr>
          <w:t>adilet</w:t>
        </w:r>
        <w:proofErr w:type="spellEnd"/>
        <w:r w:rsidR="00EC7026" w:rsidRPr="00443CD9">
          <w:rPr>
            <w:rFonts w:ascii="Roboto" w:eastAsia="Roboto" w:hAnsi="Roboto" w:cs="Roboto"/>
            <w:color w:val="0563C1"/>
            <w:sz w:val="28"/>
            <w:szCs w:val="28"/>
            <w:u w:val="single"/>
            <w:lang w:val="en-US"/>
          </w:rPr>
          <w:t>.</w:t>
        </w:r>
        <w:proofErr w:type="spellStart"/>
        <w:r w:rsidR="00EC7026" w:rsidRPr="00443CD9">
          <w:rPr>
            <w:rFonts w:ascii="Roboto" w:eastAsia="Roboto" w:hAnsi="Roboto" w:cs="Roboto"/>
            <w:color w:val="0563C1"/>
            <w:sz w:val="28"/>
            <w:szCs w:val="28"/>
            <w:u w:val="single"/>
          </w:rPr>
          <w:t>zan</w:t>
        </w:r>
        <w:proofErr w:type="spellEnd"/>
        <w:r w:rsidR="00EC7026" w:rsidRPr="00443CD9">
          <w:rPr>
            <w:rFonts w:ascii="Roboto" w:eastAsia="Roboto" w:hAnsi="Roboto" w:cs="Roboto"/>
            <w:color w:val="0563C1"/>
            <w:sz w:val="28"/>
            <w:szCs w:val="28"/>
            <w:u w:val="single"/>
            <w:lang w:val="en-US"/>
          </w:rPr>
          <w:t>.</w:t>
        </w:r>
        <w:proofErr w:type="spellStart"/>
        <w:r w:rsidR="00EC7026" w:rsidRPr="00443CD9">
          <w:rPr>
            <w:rFonts w:ascii="Roboto" w:eastAsia="Roboto" w:hAnsi="Roboto" w:cs="Roboto"/>
            <w:color w:val="0563C1"/>
            <w:sz w:val="28"/>
            <w:szCs w:val="28"/>
            <w:u w:val="single"/>
          </w:rPr>
          <w:t>kz</w:t>
        </w:r>
        <w:proofErr w:type="spellEnd"/>
        <w:r w:rsidR="00EC7026" w:rsidRPr="00443CD9">
          <w:rPr>
            <w:rFonts w:ascii="Roboto" w:eastAsia="Roboto" w:hAnsi="Roboto" w:cs="Roboto"/>
            <w:color w:val="0563C1"/>
            <w:sz w:val="28"/>
            <w:szCs w:val="28"/>
            <w:u w:val="single"/>
            <w:lang w:val="en-US"/>
          </w:rPr>
          <w:t>/</w:t>
        </w:r>
        <w:proofErr w:type="spellStart"/>
        <w:r w:rsidR="00EC7026" w:rsidRPr="00443CD9">
          <w:rPr>
            <w:rFonts w:ascii="Roboto" w:eastAsia="Roboto" w:hAnsi="Roboto" w:cs="Roboto"/>
            <w:color w:val="0563C1"/>
            <w:sz w:val="28"/>
            <w:szCs w:val="28"/>
            <w:u w:val="single"/>
          </w:rPr>
          <w:t>rus</w:t>
        </w:r>
        <w:proofErr w:type="spellEnd"/>
        <w:r w:rsidR="00EC7026" w:rsidRPr="00443CD9">
          <w:rPr>
            <w:rFonts w:ascii="Roboto" w:eastAsia="Roboto" w:hAnsi="Roboto" w:cs="Roboto"/>
            <w:color w:val="0563C1"/>
            <w:sz w:val="28"/>
            <w:szCs w:val="28"/>
            <w:u w:val="single"/>
            <w:lang w:val="en-US"/>
          </w:rPr>
          <w:t>/</w:t>
        </w:r>
        <w:r w:rsidR="00EC7026" w:rsidRPr="00443CD9">
          <w:rPr>
            <w:rFonts w:ascii="Roboto" w:eastAsia="Roboto" w:hAnsi="Roboto" w:cs="Roboto"/>
            <w:color w:val="0563C1"/>
            <w:sz w:val="28"/>
            <w:szCs w:val="28"/>
            <w:u w:val="single"/>
          </w:rPr>
          <w:t>docs</w:t>
        </w:r>
        <w:r w:rsidR="00EC7026" w:rsidRPr="00443CD9">
          <w:rPr>
            <w:rFonts w:ascii="Roboto" w:eastAsia="Roboto" w:hAnsi="Roboto" w:cs="Roboto"/>
            <w:color w:val="0563C1"/>
            <w:sz w:val="28"/>
            <w:szCs w:val="28"/>
            <w:u w:val="single"/>
            <w:lang w:val="en-US"/>
          </w:rPr>
          <w:t>/</w:t>
        </w:r>
        <w:r w:rsidR="00EC7026" w:rsidRPr="00443CD9">
          <w:rPr>
            <w:rFonts w:ascii="Roboto" w:eastAsia="Roboto" w:hAnsi="Roboto" w:cs="Roboto"/>
            <w:color w:val="0563C1"/>
            <w:sz w:val="28"/>
            <w:szCs w:val="28"/>
            <w:u w:val="single"/>
          </w:rPr>
          <w:t>V</w:t>
        </w:r>
        <w:r w:rsidR="00EC7026" w:rsidRPr="00443CD9">
          <w:rPr>
            <w:rFonts w:ascii="Roboto" w:eastAsia="Roboto" w:hAnsi="Roboto" w:cs="Roboto"/>
            <w:color w:val="0563C1"/>
            <w:sz w:val="28"/>
            <w:szCs w:val="28"/>
            <w:u w:val="single"/>
            <w:lang w:val="en-US"/>
          </w:rPr>
          <w:t>1800017011</w:t>
        </w:r>
      </w:hyperlink>
      <w:r w:rsidR="00EC7026" w:rsidRPr="00443CD9">
        <w:rPr>
          <w:rFonts w:ascii="Roboto" w:eastAsia="Roboto" w:hAnsi="Roboto" w:cs="Roboto"/>
          <w:color w:val="000000"/>
          <w:sz w:val="28"/>
          <w:szCs w:val="28"/>
          <w:lang w:val="en-US"/>
        </w:rPr>
        <w:t>.</w:t>
      </w:r>
    </w:p>
    <w:p w14:paraId="3790EC8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S.11 Quality Management</w:t>
      </w:r>
    </w:p>
    <w:p w14:paraId="4DCF315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S.11.1 Quality Assurance</w:t>
      </w:r>
    </w:p>
    <w:p w14:paraId="20A3B95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Quality assurance of official statistics is carried out in accordance with the Law of the Republic of Kazakhstan “On State Statistics”, the Methodology for Assessing the Quality of Official Statistics, and the internal regulatory documents of the Bureau of National Statistics.</w:t>
      </w:r>
    </w:p>
    <w:p w14:paraId="4409C19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Quality control is carried out at all stages of the statistical process and includes checking the completeness of incoming data, format and logical controls, automated and expert validation, analysis of indicator comparability, and monitoring compliance with the approved methodology. To improve the quality of official statistics, common methodological approaches, automated control procedures, and regular monitoring of the quality of statistical processes are applied.</w:t>
      </w:r>
    </w:p>
    <w:p w14:paraId="455514F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S.11.2 Assessment of the Quality of Official Statistics</w:t>
      </w:r>
    </w:p>
    <w:p w14:paraId="6C12811A" w14:textId="77777777" w:rsidR="009B0DBF" w:rsidRPr="00443CD9" w:rsidRDefault="009B0DBF" w:rsidP="00D222E8">
      <w:pPr>
        <w:pBdr>
          <w:top w:val="nil"/>
          <w:left w:val="nil"/>
          <w:bottom w:val="nil"/>
          <w:right w:val="nil"/>
          <w:between w:val="nil"/>
        </w:pBdr>
        <w:spacing w:line="259" w:lineRule="auto"/>
        <w:jc w:val="both"/>
        <w:rPr>
          <w:rFonts w:ascii="Roboto" w:hAnsi="Roboto"/>
          <w:sz w:val="28"/>
          <w:szCs w:val="28"/>
        </w:rPr>
      </w:pPr>
      <w:r w:rsidRPr="00443CD9">
        <w:rPr>
          <w:rFonts w:ascii="Roboto" w:hAnsi="Roboto"/>
          <w:sz w:val="28"/>
          <w:szCs w:val="28"/>
        </w:rPr>
        <w:t>The latest quality assessment of official statistical information for the indicator “Population” was conducted in November 2021 in accordance with the Methodology for Assessing the Quality of Official Statistical Information.</w:t>
      </w:r>
      <w:r w:rsidRPr="00443CD9">
        <w:rPr>
          <w:rFonts w:ascii="Roboto" w:hAnsi="Roboto"/>
          <w:sz w:val="28"/>
          <w:szCs w:val="28"/>
        </w:rPr>
        <w:br/>
        <w:t>According to the results of the assessment, the statistical information generally meets the established quality criteria.</w:t>
      </w:r>
      <w:r w:rsidRPr="00443CD9">
        <w:rPr>
          <w:rFonts w:ascii="Roboto" w:hAnsi="Roboto"/>
          <w:sz w:val="28"/>
          <w:szCs w:val="28"/>
        </w:rPr>
        <w:br/>
        <w:t>Strengths: comprehensive territorial coverage, use of administrative data, availability of automated validation procedures, compliance with established deadlines for data dissemination, and availability of time series.</w:t>
      </w:r>
      <w:r w:rsidRPr="00443CD9">
        <w:rPr>
          <w:rFonts w:ascii="Roboto" w:hAnsi="Roboto"/>
          <w:sz w:val="28"/>
          <w:szCs w:val="28"/>
        </w:rPr>
        <w:br/>
        <w:t>Identified shortcomings: the need for further improvement of automated validation procedures, enhancement of the informativeness of metadata, and expansion of the capabilities for assessing the quality of the underlying administrative data.</w:t>
      </w:r>
      <w:r w:rsidRPr="00443CD9">
        <w:rPr>
          <w:rFonts w:ascii="Roboto" w:hAnsi="Roboto"/>
          <w:sz w:val="28"/>
          <w:szCs w:val="28"/>
        </w:rPr>
        <w:br/>
        <w:t xml:space="preserve">Improvement measures: development of automated validation procedures, </w:t>
      </w:r>
      <w:r w:rsidRPr="00443CD9">
        <w:rPr>
          <w:rFonts w:ascii="Roboto" w:hAnsi="Roboto"/>
          <w:sz w:val="28"/>
          <w:szCs w:val="28"/>
        </w:rPr>
        <w:lastRenderedPageBreak/>
        <w:t>improvement of the quality and consistency of administrative data, enhancement of metadata, and expansion of the level of detail of disseminated statistical information.</w:t>
      </w:r>
      <w:r w:rsidRPr="00443CD9">
        <w:rPr>
          <w:rFonts w:ascii="Roboto" w:hAnsi="Roboto"/>
          <w:sz w:val="28"/>
          <w:szCs w:val="28"/>
        </w:rPr>
        <w:br/>
        <w:t xml:space="preserve">More detailed information is provided in the relevant sections of the Quality Report: </w:t>
      </w:r>
      <w:hyperlink r:id="rId13" w:tgtFrame="_blank" w:history="1">
        <w:r w:rsidRPr="00443CD9">
          <w:rPr>
            <w:rStyle w:val="a7"/>
            <w:rFonts w:ascii="Roboto" w:hAnsi="Roboto"/>
            <w:sz w:val="28"/>
            <w:szCs w:val="28"/>
          </w:rPr>
          <w:t>https://stat.gov.kz/en/industries/social-statistics/demography/quality-reports/</w:t>
        </w:r>
      </w:hyperlink>
      <w:r w:rsidRPr="00443CD9">
        <w:rPr>
          <w:rFonts w:ascii="Roboto" w:hAnsi="Roboto"/>
          <w:sz w:val="28"/>
          <w:szCs w:val="28"/>
        </w:rPr>
        <w:t>.</w:t>
      </w:r>
    </w:p>
    <w:p w14:paraId="1CEFAAD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S.12 Relevance</w:t>
      </w:r>
    </w:p>
    <w:p w14:paraId="3179152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S.12.1 User Needs</w:t>
      </w:r>
    </w:p>
    <w:p w14:paraId="0D2E45D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Users of the information include international </w:t>
      </w:r>
      <w:proofErr w:type="spellStart"/>
      <w:r w:rsidRPr="00443CD9">
        <w:rPr>
          <w:rFonts w:ascii="Roboto" w:eastAsia="Roboto" w:hAnsi="Roboto" w:cs="Roboto"/>
          <w:color w:val="000000"/>
          <w:sz w:val="28"/>
          <w:szCs w:val="28"/>
        </w:rPr>
        <w:t>organisations</w:t>
      </w:r>
      <w:proofErr w:type="spellEnd"/>
      <w:r w:rsidRPr="00443CD9">
        <w:rPr>
          <w:rFonts w:ascii="Roboto" w:eastAsia="Roboto" w:hAnsi="Roboto" w:cs="Roboto"/>
          <w:color w:val="000000"/>
          <w:sz w:val="28"/>
          <w:szCs w:val="28"/>
        </w:rPr>
        <w:t>, the Statistical Committee of the Commonwealth of Independent States, the United Nations Economic Commission for Europe, the Ministry of Healthcare, other state bodies of the Republic of Kazakhstan, individuals, and legal entities.</w:t>
      </w:r>
    </w:p>
    <w:p w14:paraId="433A824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S.12.2 User Satisfaction</w:t>
      </w:r>
    </w:p>
    <w:p w14:paraId="36A3CB1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The main users of official statistics are state bodies, local executive bodies, international </w:t>
      </w:r>
      <w:proofErr w:type="spellStart"/>
      <w:r w:rsidRPr="00443CD9">
        <w:rPr>
          <w:rFonts w:ascii="Roboto" w:eastAsia="Roboto" w:hAnsi="Roboto" w:cs="Roboto"/>
          <w:color w:val="000000"/>
          <w:sz w:val="28"/>
          <w:szCs w:val="28"/>
        </w:rPr>
        <w:t>organisations</w:t>
      </w:r>
      <w:proofErr w:type="spellEnd"/>
      <w:r w:rsidRPr="00443CD9">
        <w:rPr>
          <w:rFonts w:ascii="Roboto" w:eastAsia="Roboto" w:hAnsi="Roboto" w:cs="Roboto"/>
          <w:color w:val="000000"/>
          <w:sz w:val="28"/>
          <w:szCs w:val="28"/>
        </w:rPr>
        <w:t>, research institutions, mass media, business representatives, and the general public.</w:t>
      </w:r>
    </w:p>
    <w:p w14:paraId="44B2CBC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Statistical information is used in the development of public policy, forecasting of socio-economic development, preparation of analytical materials, conducting scientific research, and fulfilment of the international obligations of the Republic of Kazakhstan.</w:t>
      </w:r>
    </w:p>
    <w:p w14:paraId="1A417C4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most frequently requested indicators are population size, natural population movement, and migration. Based on the analysis of user requests, no significant unmet needs have been identified. Further development of data dissemination services and expansion of the level of detail for selected indicators are planned.</w:t>
      </w:r>
    </w:p>
    <w:p w14:paraId="5D4851A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 user survey of official statistics is conducted annually. The user questionnaire is available on the Bureau’s website at www.stat.gov.kz under “Surveys” / “User Questionnaire”.</w:t>
      </w:r>
    </w:p>
    <w:p w14:paraId="3A70780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User satisfaction is assessed through surveys of users of the official website of the Bureau of National Statistics, analysis of inquiries from individuals and </w:t>
      </w:r>
      <w:proofErr w:type="spellStart"/>
      <w:r w:rsidRPr="00443CD9">
        <w:rPr>
          <w:rFonts w:ascii="Roboto" w:eastAsia="Roboto" w:hAnsi="Roboto" w:cs="Roboto"/>
          <w:color w:val="000000"/>
          <w:sz w:val="28"/>
          <w:szCs w:val="28"/>
        </w:rPr>
        <w:t>organisations</w:t>
      </w:r>
      <w:proofErr w:type="spellEnd"/>
      <w:r w:rsidRPr="00443CD9">
        <w:rPr>
          <w:rFonts w:ascii="Roboto" w:eastAsia="Roboto" w:hAnsi="Roboto" w:cs="Roboto"/>
          <w:color w:val="000000"/>
          <w:sz w:val="28"/>
          <w:szCs w:val="28"/>
        </w:rPr>
        <w:t>, and consultations with the main users of official statistics.</w:t>
      </w:r>
    </w:p>
    <w:p w14:paraId="07B9D65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According to the results of the latest survey, the majority of users positively assessed the completeness, accessibility, and timeliness of the published statistical information. The main user suggestions concerned increasing the level of detail of statistical data and improving information search services.</w:t>
      </w:r>
    </w:p>
    <w:p w14:paraId="7F60EF7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S.12.3 Completeness / R1. Data Completeness – Proportion</w:t>
      </w:r>
    </w:p>
    <w:p w14:paraId="44CEBD7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Official statistics are published in full in accordance with the Statistical Work Plan, the Release Calendar for Official Statistics, and the Methodology for Calculating the Indicators. All statistical indicators stipulated by the regulatory documents are compiled and disseminated within the established deadlines.</w:t>
      </w:r>
    </w:p>
    <w:p w14:paraId="4A4711A3" w14:textId="77777777" w:rsidR="00EC7026"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There are no missing or unpublished indicators.</w:t>
      </w:r>
    </w:p>
    <w:p w14:paraId="237C75C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S.13 Accuracy</w:t>
      </w:r>
    </w:p>
    <w:p w14:paraId="78BF2BC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S.13.1 Overall Accuracy</w:t>
      </w:r>
    </w:p>
    <w:p w14:paraId="58FF855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Official statistics are compiled based on administrative data that have undergone automated and expert quality control. The main sources of potential errors are incomplete or untimely submission of administrative data, technical errors during data transmission, and errors in the initial entry of information into government information systems.</w:t>
      </w:r>
    </w:p>
    <w:p w14:paraId="5DABA48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To </w:t>
      </w:r>
      <w:proofErr w:type="spellStart"/>
      <w:r w:rsidRPr="00443CD9">
        <w:rPr>
          <w:rFonts w:ascii="Roboto" w:eastAsia="Roboto" w:hAnsi="Roboto" w:cs="Roboto"/>
          <w:color w:val="000000"/>
          <w:sz w:val="28"/>
          <w:szCs w:val="28"/>
        </w:rPr>
        <w:t>minimise</w:t>
      </w:r>
      <w:proofErr w:type="spellEnd"/>
      <w:r w:rsidRPr="00443CD9">
        <w:rPr>
          <w:rFonts w:ascii="Roboto" w:eastAsia="Roboto" w:hAnsi="Roboto" w:cs="Roboto"/>
          <w:color w:val="000000"/>
          <w:sz w:val="28"/>
          <w:szCs w:val="28"/>
        </w:rPr>
        <w:t xml:space="preserve"> these risks, format and logical controls, interagency data reconciliation, checks of data completeness and consistency, as well as cooperation with the owners of administrative data sources to resolve identified discrepancies are applied.</w:t>
      </w:r>
    </w:p>
    <w:p w14:paraId="1CD4099E" w14:textId="77777777" w:rsidR="009B0DBF" w:rsidRPr="00443CD9" w:rsidRDefault="00B44DD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The accuracy of the population indicator is ensured through the use of national population census data and administrative data on births, deaths, and population migration, as well as through procedures for checking the completeness, consistency, and comparability of the source data.</w:t>
      </w:r>
      <w:r w:rsidRPr="00443CD9">
        <w:rPr>
          <w:rFonts w:ascii="Roboto" w:hAnsi="Roboto"/>
          <w:sz w:val="28"/>
          <w:szCs w:val="28"/>
        </w:rPr>
        <w:br/>
        <w:t>To identify potential errors, automated format and logical checks, interagency cross-checks, analysis of indicator trends, and expert assessment of identified deviations are used.</w:t>
      </w:r>
      <w:r w:rsidRPr="00443CD9">
        <w:rPr>
          <w:rFonts w:ascii="Roboto" w:hAnsi="Roboto"/>
          <w:sz w:val="28"/>
          <w:szCs w:val="28"/>
        </w:rPr>
        <w:br/>
        <w:t>The main sources of potential errors include incomplete or untimely administrative data, technical errors in the transmission and processing of information, as well as errors in primary government information systems.</w:t>
      </w:r>
    </w:p>
    <w:p w14:paraId="0D81B0D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S.13.2 A1. Sampling Errors – Indicators</w:t>
      </w:r>
    </w:p>
    <w:p w14:paraId="4369012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 Official statistics are compiled based on administrative data; therefore, sampling errors, standard errors, confidence intervals, and coefficients of variation are not calculated.</w:t>
      </w:r>
    </w:p>
    <w:p w14:paraId="2E5E8DC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 Non-sampling Errors</w:t>
      </w:r>
    </w:p>
    <w:p w14:paraId="7C72369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44A4AE7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Non-sampling errors have the main impact on the quality of official statistics. They may arise due to incomplete administrative data, delays in updating government information systems, technical processing errors, as well as classification errors in individual records. To reduce these risks, automated quality control procedures and regular data reconciliation with the owners of administrative data sources are applied.</w:t>
      </w:r>
    </w:p>
    <w:p w14:paraId="7CC52DC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S.13.3.1 Coverage Error</w:t>
      </w:r>
    </w:p>
    <w:p w14:paraId="337AB18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Potential coverage errors are associated with delays in entering information into administrative information systems, as well as isolated cases of duplication or missing individual records. Regular interagency data reconciliation enables such discrepancies to be identified and corrected in a timely manner.</w:t>
      </w:r>
    </w:p>
    <w:p w14:paraId="04F9F17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S.13.3.1.1 A2. Over-coverage – Indicator</w:t>
      </w:r>
    </w:p>
    <w:p w14:paraId="03B074FD"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 cases of over-coverage were identified as a result of quality control.</w:t>
      </w:r>
    </w:p>
    <w:p w14:paraId="2384C7D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S.13.3.1.2 A3. </w:t>
      </w:r>
      <w:r w:rsidR="006A558F" w:rsidRPr="00443CD9">
        <w:rPr>
          <w:rFonts w:ascii="Roboto" w:eastAsia="Roboto" w:hAnsi="Roboto" w:cs="Roboto"/>
          <w:color w:val="000000"/>
          <w:sz w:val="28"/>
          <w:szCs w:val="28"/>
        </w:rPr>
        <w:t>Common Units – Proportion</w:t>
      </w:r>
    </w:p>
    <w:tbl>
      <w:tblPr>
        <w:tblStyle w:val="a5"/>
        <w:tblW w:w="8520" w:type="dxa"/>
        <w:tblInd w:w="-15" w:type="dxa"/>
        <w:tblLayout w:type="fixed"/>
        <w:tblLook w:val="0000" w:firstRow="0" w:lastRow="0" w:firstColumn="0" w:lastColumn="0" w:noHBand="0" w:noVBand="0"/>
      </w:tblPr>
      <w:tblGrid>
        <w:gridCol w:w="4410"/>
        <w:gridCol w:w="4110"/>
      </w:tblGrid>
      <w:tr w:rsidR="00FB7C6C" w:rsidRPr="00443CD9" w14:paraId="23F1EB5B" w14:textId="77777777" w:rsidTr="00EC7026">
        <w:trPr>
          <w:tblHeader/>
        </w:trPr>
        <w:tc>
          <w:tcPr>
            <w:tcW w:w="4410" w:type="dxa"/>
            <w:vAlign w:val="center"/>
          </w:tcPr>
          <w:p w14:paraId="37F2F98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Source</w:t>
            </w:r>
          </w:p>
        </w:tc>
        <w:tc>
          <w:tcPr>
            <w:tcW w:w="4110" w:type="dxa"/>
            <w:vAlign w:val="center"/>
          </w:tcPr>
          <w:p w14:paraId="7F5B0D33" w14:textId="77777777" w:rsidR="00FB7C6C" w:rsidRPr="00443CD9" w:rsidRDefault="00FB7C6C" w:rsidP="00D222E8">
            <w:pPr>
              <w:pBdr>
                <w:top w:val="nil"/>
                <w:left w:val="nil"/>
                <w:bottom w:val="nil"/>
                <w:right w:val="nil"/>
                <w:between w:val="nil"/>
              </w:pBdr>
              <w:spacing w:line="259" w:lineRule="auto"/>
              <w:jc w:val="both"/>
              <w:rPr>
                <w:rFonts w:ascii="Roboto" w:eastAsia="Roboto" w:hAnsi="Roboto" w:cs="Roboto"/>
                <w:b/>
                <w:bCs/>
                <w:color w:val="000000"/>
                <w:sz w:val="28"/>
                <w:szCs w:val="28"/>
              </w:rPr>
            </w:pPr>
          </w:p>
          <w:p w14:paraId="63164BF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Share of use</w:t>
            </w:r>
          </w:p>
          <w:p w14:paraId="696D5F67" w14:textId="77777777" w:rsidR="00FB7C6C" w:rsidRPr="00443CD9" w:rsidRDefault="00FB7C6C" w:rsidP="00D222E8">
            <w:pPr>
              <w:pBdr>
                <w:top w:val="nil"/>
                <w:left w:val="nil"/>
                <w:bottom w:val="nil"/>
                <w:right w:val="nil"/>
                <w:between w:val="nil"/>
              </w:pBdr>
              <w:spacing w:line="259" w:lineRule="auto"/>
              <w:jc w:val="both"/>
              <w:rPr>
                <w:rFonts w:ascii="Roboto" w:eastAsia="Roboto" w:hAnsi="Roboto" w:cs="Roboto"/>
                <w:color w:val="000000"/>
                <w:sz w:val="28"/>
                <w:szCs w:val="28"/>
              </w:rPr>
            </w:pPr>
          </w:p>
        </w:tc>
      </w:tr>
      <w:tr w:rsidR="00FB7C6C" w:rsidRPr="00443CD9" w14:paraId="61531ACA" w14:textId="77777777" w:rsidTr="00EC7026">
        <w:tc>
          <w:tcPr>
            <w:tcW w:w="4410" w:type="dxa"/>
            <w:vAlign w:val="center"/>
          </w:tcPr>
          <w:p w14:paraId="12DEBBF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b/>
                <w:bCs/>
                <w:color w:val="000000"/>
                <w:sz w:val="28"/>
                <w:szCs w:val="28"/>
              </w:rPr>
            </w:pPr>
            <w:r w:rsidRPr="00443CD9">
              <w:rPr>
                <w:rFonts w:ascii="Roboto" w:eastAsia="Roboto" w:hAnsi="Roboto" w:cs="Roboto"/>
                <w:color w:val="000000"/>
                <w:sz w:val="28"/>
                <w:szCs w:val="28"/>
              </w:rPr>
              <w:t xml:space="preserve">1. </w:t>
            </w:r>
            <w:r w:rsidRPr="00443CD9">
              <w:rPr>
                <w:rFonts w:ascii="Roboto" w:eastAsia="Roboto" w:hAnsi="Roboto" w:cs="Roboto"/>
                <w:b/>
                <w:bCs/>
                <w:color w:val="000000"/>
                <w:sz w:val="28"/>
                <w:szCs w:val="28"/>
              </w:rPr>
              <w:t>Population Census</w:t>
            </w:r>
          </w:p>
          <w:p w14:paraId="05DE4F5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2. </w:t>
            </w:r>
            <w:r w:rsidRPr="00443CD9">
              <w:rPr>
                <w:rFonts w:ascii="Roboto" w:eastAsia="Roboto" w:hAnsi="Roboto" w:cs="Roboto"/>
                <w:b/>
                <w:bCs/>
                <w:color w:val="000000"/>
                <w:sz w:val="28"/>
                <w:szCs w:val="28"/>
              </w:rPr>
              <w:t>Administrative Data</w:t>
            </w:r>
          </w:p>
          <w:p w14:paraId="3C95CD0A" w14:textId="77777777" w:rsidR="00FB7C6C" w:rsidRPr="00443CD9" w:rsidRDefault="00FB7C6C" w:rsidP="00D222E8">
            <w:pPr>
              <w:pBdr>
                <w:top w:val="nil"/>
                <w:left w:val="nil"/>
                <w:bottom w:val="nil"/>
                <w:right w:val="nil"/>
                <w:between w:val="nil"/>
              </w:pBdr>
              <w:spacing w:line="259" w:lineRule="auto"/>
              <w:jc w:val="both"/>
              <w:rPr>
                <w:rFonts w:ascii="Roboto" w:eastAsia="Roboto" w:hAnsi="Roboto" w:cs="Roboto"/>
                <w:color w:val="000000"/>
                <w:sz w:val="28"/>
                <w:szCs w:val="28"/>
              </w:rPr>
            </w:pPr>
          </w:p>
        </w:tc>
        <w:tc>
          <w:tcPr>
            <w:tcW w:w="4110" w:type="dxa"/>
            <w:vAlign w:val="center"/>
          </w:tcPr>
          <w:p w14:paraId="59E7C0B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100 %</w:t>
            </w:r>
          </w:p>
          <w:p w14:paraId="2AD8FC48" w14:textId="77777777" w:rsidR="00FB7C6C" w:rsidRPr="00443CD9" w:rsidRDefault="00FB7C6C" w:rsidP="00D222E8">
            <w:pPr>
              <w:pBdr>
                <w:top w:val="nil"/>
                <w:left w:val="nil"/>
                <w:bottom w:val="nil"/>
                <w:right w:val="nil"/>
                <w:between w:val="nil"/>
              </w:pBdr>
              <w:spacing w:line="259" w:lineRule="auto"/>
              <w:jc w:val="both"/>
              <w:rPr>
                <w:rFonts w:ascii="Roboto" w:eastAsia="Roboto" w:hAnsi="Roboto" w:cs="Roboto"/>
                <w:color w:val="000000"/>
                <w:sz w:val="28"/>
                <w:szCs w:val="28"/>
              </w:rPr>
            </w:pPr>
          </w:p>
        </w:tc>
      </w:tr>
    </w:tbl>
    <w:p w14:paraId="4C379FE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S.13.3.2 Measurement Error</w:t>
      </w:r>
    </w:p>
    <w:p w14:paraId="0CFE700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Measurement errors may arise due to incorrect completion of primary administrative records, technical errors in data entry, or the use of outdated classifications. Automated checks and logical controls are applied to identify such errors.</w:t>
      </w:r>
    </w:p>
    <w:p w14:paraId="181CBA3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S.13.3.3 Non-response Error</w:t>
      </w:r>
    </w:p>
    <w:p w14:paraId="2120017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Non-response errors do not occur, as official statistics are compiled based on administrative data received through information exchange.</w:t>
      </w:r>
    </w:p>
    <w:p w14:paraId="63E4B18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S.13.3.3.1 A4. Unit Non-response – Proportion</w:t>
      </w:r>
    </w:p>
    <w:p w14:paraId="577C7C6F" w14:textId="77777777" w:rsidR="00EC7026"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5DBEA51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S.13.3.3.2 A5. Item Non-response – Proportion</w:t>
      </w:r>
    </w:p>
    <w:p w14:paraId="75D0130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4A7621A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S.13.3.4 Processing Error</w:t>
      </w:r>
    </w:p>
    <w:p w14:paraId="30F5A2C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main risks are associated with technical errors in the processing of administrative data and data format conversion. To prevent such errors, automated format and logical control procedures, checks of data loading completeness, and verification of final indicators prior to publication are applied.</w:t>
      </w:r>
    </w:p>
    <w:p w14:paraId="5A71FB4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S.13.3.5 Model Assumption Error</w:t>
      </w:r>
    </w:p>
    <w:p w14:paraId="61C227A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7078802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S.14 Timeliness</w:t>
      </w:r>
    </w:p>
    <w:p w14:paraId="59D9E28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S.14.1 Timeliness</w:t>
      </w:r>
    </w:p>
    <w:p w14:paraId="16D497C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Official statistics are compiled based on administrative data and published within 30, 42, or 62 calendar days after the end of the reference period. The time required for compilation is determined by the need to obtain data from the owners of administrative data sources, perform format and logical controls, validation, and reconciliation of final indicators. To reduce processing time, automated information exchange and quality control procedures are being further developed.</w:t>
      </w:r>
    </w:p>
    <w:p w14:paraId="74CFB0B7" w14:textId="77777777" w:rsidR="00B44DDA" w:rsidRPr="00443CD9" w:rsidRDefault="00B44DD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The dissemination timeline for statistical information is determined by the type and frequency of the statistical indicator and is established by the Schedule for the Dissemination of Official Statistical Information.</w:t>
      </w:r>
      <w:r w:rsidRPr="00443CD9">
        <w:rPr>
          <w:rFonts w:ascii="Roboto" w:hAnsi="Roboto"/>
          <w:sz w:val="28"/>
          <w:szCs w:val="28"/>
        </w:rPr>
        <w:br/>
      </w:r>
      <w:r w:rsidRPr="00443CD9">
        <w:rPr>
          <w:rFonts w:ascii="Roboto" w:hAnsi="Roboto"/>
          <w:sz w:val="28"/>
          <w:szCs w:val="28"/>
        </w:rPr>
        <w:lastRenderedPageBreak/>
        <w:t>Preliminary data are disseminated within 30 calendar days after the end of the reference period.</w:t>
      </w:r>
      <w:r w:rsidRPr="00443CD9">
        <w:rPr>
          <w:rFonts w:ascii="Roboto" w:hAnsi="Roboto"/>
          <w:sz w:val="28"/>
          <w:szCs w:val="28"/>
        </w:rPr>
        <w:br/>
        <w:t>Revised/final data are disseminated on 14 March following the end of the reference period.</w:t>
      </w:r>
      <w:r w:rsidRPr="00443CD9">
        <w:rPr>
          <w:rFonts w:ascii="Roboto" w:hAnsi="Roboto"/>
          <w:sz w:val="28"/>
          <w:szCs w:val="28"/>
        </w:rPr>
        <w:br/>
        <w:t>The actual dissemination dates comply with the approved Schedule for the Dissemination of Official Statistical Information.</w:t>
      </w:r>
    </w:p>
    <w:p w14:paraId="5EBB4D3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S.14.1.1 Timeliness / TP1. Time Period – Preliminary Results</w:t>
      </w:r>
    </w:p>
    <w:p w14:paraId="528F51F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time required to process the first results, from the deadline for submission by administrative data sources to the first monthly publication, is 30 days. Annual data are published as revised data. Release dates are approved and published in the Statistical Work Plan and the Release Calendar for Official Statistics.</w:t>
      </w:r>
    </w:p>
    <w:p w14:paraId="5F482FA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S.14.1.2 Timeliness / TP2. Time Period – Final Results</w:t>
      </w:r>
    </w:p>
    <w:p w14:paraId="6F59A32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Final results are published 86 calendar days after the end of the reference period in accordance with the Release Calendar for Official Statistics.</w:t>
      </w:r>
    </w:p>
    <w:p w14:paraId="5CD464C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S.14.2 Punctuality / TP3. Compliance with Deadlines for the Provision and Publication of Official Statistics</w:t>
      </w:r>
    </w:p>
    <w:p w14:paraId="5B2A47C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All publications were released within the deadlines specified in the Release Calendar for Official Statistics. There were no deviations between the scheduled and actual publication dates.</w:t>
      </w:r>
    </w:p>
    <w:p w14:paraId="0011A82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If a publication date falls on a weekend or public holiday, the publication is postponed until the next working day.</w:t>
      </w:r>
    </w:p>
    <w:p w14:paraId="406D368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S.15 Coherence and Comparability</w:t>
      </w:r>
    </w:p>
    <w:p w14:paraId="38D2197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S.15.1 Geographical Coherence and Comparability</w:t>
      </w:r>
    </w:p>
    <w:p w14:paraId="6F27965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data are comparable across the regions of the Republic of Kazakhstan.</w:t>
      </w:r>
    </w:p>
    <w:p w14:paraId="5CC0471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S.15.1.1 Asymmetry in Mirror Statistics of Flows – Coefficient / CC1</w:t>
      </w:r>
    </w:p>
    <w:p w14:paraId="577477B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2A21044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S.15.2 Coherence and Comparability over Time – CC2</w:t>
      </w:r>
    </w:p>
    <w:p w14:paraId="4FAD704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methodology for calculating the indicators did not change during the reference period. The time series are not fully comparable, as the data from 2009 onwards have been recalculated to take into account the establishment of new regions and a city of republican significance (</w:t>
      </w:r>
      <w:proofErr w:type="spellStart"/>
      <w:r w:rsidRPr="00443CD9">
        <w:rPr>
          <w:rFonts w:ascii="Roboto" w:eastAsia="Roboto" w:hAnsi="Roboto" w:cs="Roboto"/>
          <w:color w:val="000000"/>
          <w:sz w:val="28"/>
          <w:szCs w:val="28"/>
        </w:rPr>
        <w:t>Abai</w:t>
      </w:r>
      <w:proofErr w:type="spellEnd"/>
      <w:r w:rsidRPr="00443CD9">
        <w:rPr>
          <w:rFonts w:ascii="Roboto" w:eastAsia="Roboto" w:hAnsi="Roboto" w:cs="Roboto"/>
          <w:color w:val="000000"/>
          <w:sz w:val="28"/>
          <w:szCs w:val="28"/>
        </w:rPr>
        <w:t xml:space="preserve">, </w:t>
      </w:r>
      <w:proofErr w:type="spellStart"/>
      <w:r w:rsidRPr="00443CD9">
        <w:rPr>
          <w:rFonts w:ascii="Roboto" w:eastAsia="Roboto" w:hAnsi="Roboto" w:cs="Roboto"/>
          <w:color w:val="000000"/>
          <w:sz w:val="28"/>
          <w:szCs w:val="28"/>
        </w:rPr>
        <w:t>Zhetisu</w:t>
      </w:r>
      <w:proofErr w:type="spellEnd"/>
      <w:r w:rsidRPr="00443CD9">
        <w:rPr>
          <w:rFonts w:ascii="Roboto" w:eastAsia="Roboto" w:hAnsi="Roboto" w:cs="Roboto"/>
          <w:color w:val="000000"/>
          <w:sz w:val="28"/>
          <w:szCs w:val="28"/>
        </w:rPr>
        <w:t xml:space="preserve">, </w:t>
      </w:r>
      <w:proofErr w:type="spellStart"/>
      <w:r w:rsidRPr="00443CD9">
        <w:rPr>
          <w:rFonts w:ascii="Roboto" w:eastAsia="Roboto" w:hAnsi="Roboto" w:cs="Roboto"/>
          <w:color w:val="000000"/>
          <w:sz w:val="28"/>
          <w:szCs w:val="28"/>
        </w:rPr>
        <w:t>Ulytau</w:t>
      </w:r>
      <w:proofErr w:type="spellEnd"/>
      <w:r w:rsidRPr="00443CD9">
        <w:rPr>
          <w:rFonts w:ascii="Roboto" w:eastAsia="Roboto" w:hAnsi="Roboto" w:cs="Roboto"/>
          <w:color w:val="000000"/>
          <w:sz w:val="28"/>
          <w:szCs w:val="28"/>
        </w:rPr>
        <w:t>, Turkistan Region, and the city of Shymkent).</w:t>
      </w:r>
    </w:p>
    <w:p w14:paraId="4BBA44BD"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Data for Turkistan Region for 2000–2008 are presented as data for South Kazakhstan Region.</w:t>
      </w:r>
    </w:p>
    <w:p w14:paraId="43EBEFC9" w14:textId="77777777" w:rsidR="00967A7B" w:rsidRPr="00443CD9" w:rsidRDefault="00967A7B"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 xml:space="preserve">Data are available for the period from 1991 to 2026 on the Bureau’s website, </w:t>
      </w:r>
      <w:hyperlink r:id="rId14" w:tgtFrame="_blank" w:history="1">
        <w:r w:rsidRPr="00443CD9">
          <w:rPr>
            <w:rStyle w:val="a7"/>
            <w:rFonts w:ascii="Roboto" w:hAnsi="Roboto"/>
            <w:sz w:val="28"/>
            <w:szCs w:val="28"/>
          </w:rPr>
          <w:t>www.stat.gov.kz</w:t>
        </w:r>
      </w:hyperlink>
      <w:r w:rsidRPr="00443CD9">
        <w:rPr>
          <w:rFonts w:ascii="Roboto" w:hAnsi="Roboto"/>
          <w:sz w:val="28"/>
          <w:szCs w:val="28"/>
        </w:rPr>
        <w:t xml:space="preserve">, under </w:t>
      </w:r>
      <w:r w:rsidRPr="00443CD9">
        <w:rPr>
          <w:rFonts w:ascii="Roboto" w:hAnsi="Roboto"/>
          <w:sz w:val="28"/>
          <w:szCs w:val="28"/>
          <w:lang w:val="en-US"/>
        </w:rPr>
        <w:t>«</w:t>
      </w:r>
      <w:r w:rsidRPr="00443CD9">
        <w:rPr>
          <w:rFonts w:ascii="Roboto" w:hAnsi="Roboto"/>
          <w:sz w:val="28"/>
          <w:szCs w:val="28"/>
        </w:rPr>
        <w:t>Statistics</w:t>
      </w:r>
      <w:r w:rsidRPr="00443CD9">
        <w:rPr>
          <w:rFonts w:ascii="Roboto" w:hAnsi="Roboto"/>
          <w:sz w:val="28"/>
          <w:szCs w:val="28"/>
          <w:lang w:val="en-US"/>
        </w:rPr>
        <w:t>»</w:t>
      </w:r>
      <w:r w:rsidRPr="00443CD9">
        <w:rPr>
          <w:rFonts w:ascii="Roboto" w:hAnsi="Roboto"/>
          <w:sz w:val="28"/>
          <w:szCs w:val="28"/>
        </w:rPr>
        <w:t xml:space="preserve"> / </w:t>
      </w:r>
      <w:r w:rsidRPr="00443CD9">
        <w:rPr>
          <w:rFonts w:ascii="Roboto" w:hAnsi="Roboto"/>
          <w:sz w:val="28"/>
          <w:szCs w:val="28"/>
          <w:lang w:val="en-US"/>
        </w:rPr>
        <w:t>«</w:t>
      </w:r>
      <w:r w:rsidRPr="00443CD9">
        <w:rPr>
          <w:rFonts w:ascii="Roboto" w:hAnsi="Roboto"/>
          <w:sz w:val="28"/>
          <w:szCs w:val="28"/>
        </w:rPr>
        <w:t>Social Statistics</w:t>
      </w:r>
      <w:r w:rsidRPr="00443CD9">
        <w:rPr>
          <w:rFonts w:ascii="Roboto" w:hAnsi="Roboto"/>
          <w:sz w:val="28"/>
          <w:szCs w:val="28"/>
          <w:lang w:val="en-US"/>
        </w:rPr>
        <w:t>»</w:t>
      </w:r>
      <w:r w:rsidRPr="00443CD9">
        <w:rPr>
          <w:rFonts w:ascii="Roboto" w:hAnsi="Roboto"/>
          <w:sz w:val="28"/>
          <w:szCs w:val="28"/>
        </w:rPr>
        <w:t xml:space="preserve"> / </w:t>
      </w:r>
      <w:r w:rsidRPr="00443CD9">
        <w:rPr>
          <w:rFonts w:ascii="Roboto" w:hAnsi="Roboto"/>
          <w:sz w:val="28"/>
          <w:szCs w:val="28"/>
          <w:lang w:val="en-US"/>
        </w:rPr>
        <w:t>«</w:t>
      </w:r>
      <w:r w:rsidRPr="00443CD9">
        <w:rPr>
          <w:rFonts w:ascii="Roboto" w:hAnsi="Roboto"/>
          <w:sz w:val="28"/>
          <w:szCs w:val="28"/>
        </w:rPr>
        <w:t>Demographic Statistics</w:t>
      </w:r>
      <w:r w:rsidRPr="00443CD9">
        <w:rPr>
          <w:rFonts w:ascii="Roboto" w:hAnsi="Roboto"/>
          <w:sz w:val="28"/>
          <w:szCs w:val="28"/>
          <w:lang w:val="en-US"/>
        </w:rPr>
        <w:t>»</w:t>
      </w:r>
      <w:r w:rsidRPr="00443CD9">
        <w:rPr>
          <w:rFonts w:ascii="Roboto" w:hAnsi="Roboto"/>
          <w:sz w:val="28"/>
          <w:szCs w:val="28"/>
        </w:rPr>
        <w:t xml:space="preserve"> / </w:t>
      </w:r>
      <w:r w:rsidRPr="00443CD9">
        <w:rPr>
          <w:rFonts w:ascii="Roboto" w:hAnsi="Roboto"/>
          <w:sz w:val="28"/>
          <w:szCs w:val="28"/>
          <w:lang w:val="en-US"/>
        </w:rPr>
        <w:t>«</w:t>
      </w:r>
      <w:r w:rsidRPr="00443CD9">
        <w:rPr>
          <w:rFonts w:ascii="Roboto" w:hAnsi="Roboto"/>
          <w:sz w:val="28"/>
          <w:szCs w:val="28"/>
        </w:rPr>
        <w:t>Time Series</w:t>
      </w:r>
      <w:r w:rsidRPr="00443CD9">
        <w:rPr>
          <w:rFonts w:ascii="Roboto" w:hAnsi="Roboto"/>
          <w:sz w:val="28"/>
          <w:szCs w:val="28"/>
          <w:lang w:val="en-US"/>
        </w:rPr>
        <w:t>»</w:t>
      </w:r>
      <w:r w:rsidRPr="00443CD9">
        <w:rPr>
          <w:rFonts w:ascii="Roboto" w:hAnsi="Roboto"/>
          <w:sz w:val="28"/>
          <w:szCs w:val="28"/>
        </w:rPr>
        <w:t>.</w:t>
      </w:r>
    </w:p>
    <w:p w14:paraId="4D5AC5C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S.15.3 Coherence and Comparability across Domains</w:t>
      </w:r>
    </w:p>
    <w:p w14:paraId="2E62B31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S.15.3.1 Coherence and Comparability across Periods</w:t>
      </w:r>
    </w:p>
    <w:p w14:paraId="1B7C877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Data for different periods are coherent and consistent. Annual indicators are compiled based on the final data for the reference period. No significant discrepancies between publications with different frequencies have been identified.</w:t>
      </w:r>
    </w:p>
    <w:p w14:paraId="1365B67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S.15.3.2 Coherence and Comparability with National Accounts</w:t>
      </w:r>
    </w:p>
    <w:p w14:paraId="40161C6B"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2B4D144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S.15.4 External Coherence</w:t>
      </w:r>
    </w:p>
    <w:p w14:paraId="470EE438" w14:textId="77777777" w:rsidR="00A654F5" w:rsidRPr="00443CD9" w:rsidRDefault="00A654F5" w:rsidP="00D222E8">
      <w:pPr>
        <w:pBdr>
          <w:top w:val="nil"/>
          <w:left w:val="nil"/>
          <w:bottom w:val="nil"/>
          <w:right w:val="nil"/>
          <w:between w:val="nil"/>
        </w:pBdr>
        <w:spacing w:line="259" w:lineRule="auto"/>
        <w:jc w:val="both"/>
        <w:rPr>
          <w:rFonts w:ascii="Roboto" w:hAnsi="Roboto"/>
        </w:rPr>
      </w:pPr>
      <w:r w:rsidRPr="00443CD9">
        <w:rPr>
          <w:rFonts w:ascii="Roboto" w:hAnsi="Roboto"/>
          <w:sz w:val="28"/>
          <w:szCs w:val="28"/>
        </w:rPr>
        <w:t>The indicators are compiled taking into account international recommendations and standards in the field of demographic statistics, including the United Nations recommendations on the statistical measurement of population and vital events.</w:t>
      </w:r>
      <w:r w:rsidRPr="00443CD9">
        <w:rPr>
          <w:rFonts w:ascii="Roboto" w:hAnsi="Roboto"/>
        </w:rPr>
        <w:br/>
      </w:r>
      <w:r w:rsidRPr="00443CD9">
        <w:rPr>
          <w:rFonts w:ascii="Roboto" w:hAnsi="Roboto"/>
          <w:sz w:val="28"/>
          <w:szCs w:val="28"/>
        </w:rPr>
        <w:t>The concepts and definitions applied ensure the comparability of the indicators with similar statistical information from other countries.</w:t>
      </w:r>
    </w:p>
    <w:p w14:paraId="215613A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S.15.5 Internal Coherence</w:t>
      </w:r>
    </w:p>
    <w:p w14:paraId="7E3DE42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Official statistics are internally consistent. The final indicators are interrelated, correspond to published statistical data in related areas, and undergo logical and arithmetic consistency checks prior to publication.</w:t>
      </w:r>
    </w:p>
    <w:p w14:paraId="2766CC9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S.16 Burden</w:t>
      </w:r>
    </w:p>
    <w:p w14:paraId="2DC392A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Population migration data are received in accordance with the Agreement dated 26 December 2019 on the implementation of the integration of the integrated information system “e-Statistics” of the Committee on Statistics of the Republic of Kazakhstan with the application software “Registration Point ‘Documentation and Registration of Population’” of the Ministry of Internal Affairs of the Republic of Kazakhstan through the “electronic government” gateway of the Ministry of Digital Development, Innovation and Aerospace Industry of the Republic of Kazakhstan.</w:t>
      </w:r>
    </w:p>
    <w:p w14:paraId="42DDC35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Citizens of the Republic of Kazakhstan arriving in or departing from the country, as well as foreigners and stateless persons arriving for permanent residence (hereinafter referred to as permanent residence) submit applications for registration or deregistration to district and city migration service departments of the Ministry of Internal Affairs of the Republic of Kazakhstan.</w:t>
      </w:r>
    </w:p>
    <w:p w14:paraId="509AF28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Information on citizens of the Republic of Kazakhstan is transferred online to the Information System “Statistical Population Register” of the Bureau of National Statistics (hereinafter referred to as the IS SPR of the BNS) from the Information System “Registration Point for Documentation and Registration of Population” of the Ministry of Internal Affairs of the Republic of Kazakhstan (hereinafter referred to as the IS RPDRP of the MIA).</w:t>
      </w:r>
    </w:p>
    <w:p w14:paraId="6357522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Information on the arrival and departure of foreigners is checked for accuracy and completeness. If errors or incomplete information are identified, the records are returned for completion. Subsequently, the compiled population migration databases are transferred to the Information and Computing Centre of the Bureau </w:t>
      </w:r>
      <w:r w:rsidRPr="00443CD9">
        <w:rPr>
          <w:rFonts w:ascii="Roboto" w:eastAsia="Roboto" w:hAnsi="Roboto" w:cs="Roboto"/>
          <w:color w:val="000000"/>
          <w:sz w:val="28"/>
          <w:szCs w:val="28"/>
        </w:rPr>
        <w:lastRenderedPageBreak/>
        <w:t>of National Statistics of the Agency for Strategic Planning and Reforms of the Republic of Kazakhstan (hereinafter referred to as the ICC of the BNS), where logical and arithmetic controls, editing and data processing are carried out. The processed data are used to calculate population size.</w:t>
      </w:r>
    </w:p>
    <w:p w14:paraId="27F6861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Birth and death data are received in accordance with the Agreement dated 14 June 2021 on the implementation of the integration of the integrated information system “e-Statistics” of the Bureau of National Statistics of the Agency for Strategic Planning and Reforms of the Republic of Kazakhstan with the information system “Attached Population Register” of the Ministry of Healthcare of the Republic of Kazakhstan through the “electronic government” gateway of the Ministry of Digital Development, Innovation and Aerospace Industry of the Republic of Kazakhstan.</w:t>
      </w:r>
    </w:p>
    <w:p w14:paraId="378312D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Birth and death records from the Civil Status Records Information System of the Ministry of Justice of the Republic of Kazakhstan (hereinafter referred to as the MJRK), as well as medical certificates of birth and death</w:t>
      </w:r>
    </w:p>
    <w:p w14:paraId="3A76D74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S.17 Data Revision</w:t>
      </w:r>
    </w:p>
    <w:p w14:paraId="7C2DFE2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S.17.1 Data Revision – Policy</w:t>
      </w:r>
    </w:p>
    <w:p w14:paraId="0B7C414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revision of official statistics is carried out in accordance with established data revision procedures. Revisions are undertaken in cases where errors are identified, revised data are received from administrative sources, the methodology for calculating statistical indicators is changed, or data processing methods are improved.</w:t>
      </w:r>
    </w:p>
    <w:p w14:paraId="38E177FE"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The decision to revise data is made by the </w:t>
      </w:r>
      <w:proofErr w:type="spellStart"/>
      <w:r w:rsidRPr="00443CD9">
        <w:rPr>
          <w:rFonts w:ascii="Roboto" w:eastAsia="Roboto" w:hAnsi="Roboto" w:cs="Roboto"/>
          <w:color w:val="000000"/>
          <w:sz w:val="28"/>
          <w:szCs w:val="28"/>
        </w:rPr>
        <w:t>organisational</w:t>
      </w:r>
      <w:proofErr w:type="spellEnd"/>
      <w:r w:rsidRPr="00443CD9">
        <w:rPr>
          <w:rFonts w:ascii="Roboto" w:eastAsia="Roboto" w:hAnsi="Roboto" w:cs="Roboto"/>
          <w:color w:val="000000"/>
          <w:sz w:val="28"/>
          <w:szCs w:val="28"/>
        </w:rPr>
        <w:t xml:space="preserve"> unit responsible for producing the relevant statistics after </w:t>
      </w:r>
      <w:proofErr w:type="spellStart"/>
      <w:r w:rsidRPr="00443CD9">
        <w:rPr>
          <w:rFonts w:ascii="Roboto" w:eastAsia="Roboto" w:hAnsi="Roboto" w:cs="Roboto"/>
          <w:color w:val="000000"/>
          <w:sz w:val="28"/>
          <w:szCs w:val="28"/>
        </w:rPr>
        <w:t>analysing</w:t>
      </w:r>
      <w:proofErr w:type="spellEnd"/>
      <w:r w:rsidRPr="00443CD9">
        <w:rPr>
          <w:rFonts w:ascii="Roboto" w:eastAsia="Roboto" w:hAnsi="Roboto" w:cs="Roboto"/>
          <w:color w:val="000000"/>
          <w:sz w:val="28"/>
          <w:szCs w:val="28"/>
        </w:rPr>
        <w:t xml:space="preserve"> the reasons for the data change and assessing its impact on published indicators.</w:t>
      </w:r>
    </w:p>
    <w:p w14:paraId="3CC5296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When data are revised, transparency of the process is ensured: users are provided with information on the fact of the revision, the reasons for the changes made, and the periods affected. Updated data are published on the Bureau’s official resources, indicating the date of the update and providing relevant explanations.</w:t>
      </w:r>
    </w:p>
    <w:p w14:paraId="72D173D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S.17.2 A6. Data Revision</w:t>
      </w:r>
    </w:p>
    <w:p w14:paraId="6855AD6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Revisions were carried out during the reference period. The time series from 2009 onwards were recalculated in accordance with changes in administrative-territorial units.</w:t>
      </w:r>
    </w:p>
    <w:p w14:paraId="39EA78E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revisions consisted of adjustments to previously published indicator values without changing the main trends. The total population size remained unchanged; the changes affected only the distribution of the population among administrative-territorial units.</w:t>
      </w:r>
    </w:p>
    <w:p w14:paraId="732BFA25"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S.18 Processing of Primary Statistical and/or Administrative and/or Alternative Data</w:t>
      </w:r>
    </w:p>
    <w:p w14:paraId="7928564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S.18.1 Source Data</w:t>
      </w:r>
    </w:p>
    <w:p w14:paraId="1B83A15D"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Calculation of population size indicators.</w:t>
      </w:r>
    </w:p>
    <w:p w14:paraId="23D23B1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main sources of information on the population size of the country and its regions are data obtained from national population censuses. During the intercensal period, the population size of the country and its regions changes due to natural population movement (data on births and deaths) and migration (data on persons arriving and departing for permanent residence).</w:t>
      </w:r>
    </w:p>
    <w:p w14:paraId="53318DB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Estimates of the total </w:t>
      </w:r>
      <w:r w:rsidRPr="00443CD9">
        <w:rPr>
          <w:rFonts w:ascii="Roboto" w:eastAsia="Roboto" w:hAnsi="Roboto" w:cs="Roboto"/>
          <w:sz w:val="28"/>
          <w:szCs w:val="28"/>
        </w:rPr>
        <w:t>Permanent population</w:t>
      </w:r>
      <w:r w:rsidRPr="00443CD9">
        <w:rPr>
          <w:rFonts w:ascii="Roboto" w:eastAsia="Roboto" w:hAnsi="Roboto" w:cs="Roboto"/>
          <w:color w:val="000000"/>
          <w:sz w:val="28"/>
          <w:szCs w:val="28"/>
        </w:rPr>
        <w:t xml:space="preserve"> are calculated for the Republic of Kazakhstan as a whole and for its regions.</w:t>
      </w:r>
    </w:p>
    <w:p w14:paraId="2F166D5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 xml:space="preserve">The calculations take into account increases or decreases in the population of individual regions resulting from administrative-territorial changes. Current estimates of the </w:t>
      </w:r>
      <w:r w:rsidRPr="00443CD9">
        <w:rPr>
          <w:rFonts w:ascii="Roboto" w:eastAsia="Roboto" w:hAnsi="Roboto" w:cs="Roboto"/>
          <w:sz w:val="28"/>
          <w:szCs w:val="28"/>
        </w:rPr>
        <w:t>Permanent population</w:t>
      </w:r>
      <w:r w:rsidRPr="00443CD9">
        <w:rPr>
          <w:rFonts w:ascii="Roboto" w:eastAsia="Roboto" w:hAnsi="Roboto" w:cs="Roboto"/>
          <w:color w:val="000000"/>
          <w:sz w:val="28"/>
          <w:szCs w:val="28"/>
        </w:rPr>
        <w:t xml:space="preserve"> at the beginning of the year are calculated based on data obtained from the latest national population census, adjusted from the census date to 1 January of the census year. Each year, the number of births and persons arriving for permanent residence in the territory of the Republic of Kazakhstan or its regions is added, while the number of deaths and persons departing for permanent residence outside the Republic of Kazakhstan or its regions is subtracted.</w:t>
      </w:r>
    </w:p>
    <w:p w14:paraId="0A6D5D81" w14:textId="77777777" w:rsidR="00D01E8D" w:rsidRPr="00443CD9" w:rsidRDefault="00D01E8D"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The main sources of input data are the results of the national population census, as well as administrative data on births, deaths, and persons arriving in and departing from the country for permanent residence.</w:t>
      </w:r>
      <w:r w:rsidRPr="00443CD9">
        <w:rPr>
          <w:rFonts w:ascii="Roboto" w:hAnsi="Roboto"/>
          <w:sz w:val="28"/>
          <w:szCs w:val="28"/>
        </w:rPr>
        <w:br/>
        <w:t>The total resident population is calculated for the Republic of Kazakhstan and its administrative-territorial units, taking into account natural population change, population migration, and administrative-territorial changes.</w:t>
      </w:r>
    </w:p>
    <w:p w14:paraId="20A8C88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S.18.2 Frequency of Data Collection</w:t>
      </w:r>
    </w:p>
    <w:p w14:paraId="0620978B" w14:textId="77777777" w:rsidR="00D01E8D" w:rsidRPr="00443CD9" w:rsidRDefault="00D01E8D" w:rsidP="00D222E8">
      <w:pPr>
        <w:spacing w:line="259" w:lineRule="auto"/>
        <w:jc w:val="both"/>
        <w:rPr>
          <w:rFonts w:ascii="Roboto" w:eastAsia="Times New Roman" w:hAnsi="Roboto" w:cs="Times New Roman"/>
          <w:sz w:val="28"/>
          <w:szCs w:val="28"/>
          <w:lang w:val="en-US"/>
        </w:rPr>
      </w:pPr>
      <w:r w:rsidRPr="00443CD9">
        <w:rPr>
          <w:rFonts w:ascii="Roboto" w:eastAsia="Times New Roman" w:hAnsi="Roboto" w:cs="Times New Roman"/>
          <w:sz w:val="28"/>
          <w:szCs w:val="28"/>
          <w:lang w:val="en-US"/>
        </w:rPr>
        <w:t>Administrative data are received by the Bureau on an ongoing basis through information exchange with government information systems. The population indicator is compiled annually.</w:t>
      </w:r>
    </w:p>
    <w:p w14:paraId="2B62561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S.18.3 Data Collection</w:t>
      </w:r>
    </w:p>
    <w:p w14:paraId="768D525F" w14:textId="77777777" w:rsidR="001134B2"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Administrative data are obtained through information exchange with the information systems of data owners using integration mechanisms (Civil Status Records Information System of the Ministry of Justice of the Republic of Kazakhstan, Attached Population Register Information System of the Ministry of Healthcare of the Republic of Kazakhstan, and Migration Police Committee Information System of the Ministry of Internal Affairs of the Republic of Kazakhstan) with the Bureau’s Statistical Population Register Information System.</w:t>
      </w:r>
    </w:p>
    <w:p w14:paraId="269DF230"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S.18.4 V1. Data Reliability</w:t>
      </w:r>
    </w:p>
    <w:p w14:paraId="1460CFA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Automated and expert quality control procedures are applied to ensure data reliability.</w:t>
      </w:r>
    </w:p>
    <w:p w14:paraId="610B7762"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At the data receipt stage, format and logical checks are performed, including verification of the completion of mandatory fields, validation of permissible indicator values, and checks of relationships between indicators.</w:t>
      </w:r>
    </w:p>
    <w:p w14:paraId="0FEFE783"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Analysis of indicator trends is carried out, including the identification of abnormal values and verification of data inconsistencies.</w:t>
      </w:r>
    </w:p>
    <w:p w14:paraId="0191383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When administrative sources are used, the completeness, timeliness, and comparability of data with other government information resources are monitored.</w:t>
      </w:r>
    </w:p>
    <w:p w14:paraId="3B25CB6D"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Where necessary, state control measures are applied to respondents and owners of administrative data in accordance with the legislation of the Republic of Kazakhstan in the field of state statistics.</w:t>
      </w:r>
    </w:p>
    <w:p w14:paraId="33F9F8B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S.18.5 U1. Data Uniqueness</w:t>
      </w:r>
    </w:p>
    <w:p w14:paraId="17C6EA1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There is no duplication of official statistics within the Statistical Work Plan.</w:t>
      </w:r>
    </w:p>
    <w:p w14:paraId="450FEA0C"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When compiling indicators, repeated collection of administrative data is avoided.</w:t>
      </w:r>
    </w:p>
    <w:p w14:paraId="0E9298D7"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Unique identifiers and elements of the national classification system are used to identify statistical units.</w:t>
      </w:r>
    </w:p>
    <w:p w14:paraId="28FE38B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use of administrative data and government information systems makes it possible to reduce the volume of repeated data collection.</w:t>
      </w:r>
    </w:p>
    <w:p w14:paraId="3BD27855" w14:textId="77777777" w:rsidR="00D2061E" w:rsidRPr="00443CD9" w:rsidRDefault="00D2061E"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When compiling the indicator, measures are taken to prevent the duplicate recording of the same demographic events.</w:t>
      </w:r>
      <w:r w:rsidRPr="00443CD9">
        <w:rPr>
          <w:rFonts w:ascii="Roboto" w:hAnsi="Roboto"/>
          <w:sz w:val="28"/>
          <w:szCs w:val="28"/>
        </w:rPr>
        <w:br/>
        <w:t>Unique identifiers provided by government information systems are used to identify records. During data processing, procedures are carried out to detect and eliminate duplicate records.</w:t>
      </w:r>
      <w:r w:rsidRPr="00443CD9">
        <w:rPr>
          <w:rFonts w:ascii="Roboto" w:hAnsi="Roboto"/>
          <w:sz w:val="28"/>
          <w:szCs w:val="28"/>
        </w:rPr>
        <w:br/>
        <w:t>The use of integrated administrative data sources helps minimize duplicate data collection and duplicate recording.</w:t>
      </w:r>
    </w:p>
    <w:p w14:paraId="145F2308"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S.18.6 A7. Imputation</w:t>
      </w:r>
    </w:p>
    <w:p w14:paraId="20CFAEB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5A6D8C6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S.18.7 Adjustment</w:t>
      </w:r>
    </w:p>
    <w:p w14:paraId="37B00590" w14:textId="77777777" w:rsidR="00FB7C6C" w:rsidRPr="00443CD9" w:rsidRDefault="00D2061E"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Data are adjusted when late registrations, revised administrative data, or errors in the source information systems are identified.</w:t>
      </w:r>
      <w:r w:rsidRPr="00443CD9">
        <w:rPr>
          <w:rFonts w:ascii="Roboto" w:hAnsi="Roboto"/>
          <w:sz w:val="28"/>
          <w:szCs w:val="28"/>
        </w:rPr>
        <w:br/>
        <w:t>Revised data undergo the prescribed validation procedures and are used in the compilation of subsequent statistical indicators and/or in the revision of previously published values in accordance with the established revision procedures.</w:t>
      </w:r>
    </w:p>
    <w:p w14:paraId="76D23D5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S.18.7.1 Seasonal Adjustment</w:t>
      </w:r>
    </w:p>
    <w:p w14:paraId="7A888FF1"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Not applicable.</w:t>
      </w:r>
    </w:p>
    <w:p w14:paraId="64070044"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b/>
          <w:bCs/>
          <w:color w:val="000000"/>
          <w:sz w:val="28"/>
          <w:szCs w:val="28"/>
        </w:rPr>
        <w:t>S.19 Comment</w:t>
      </w:r>
    </w:p>
    <w:p w14:paraId="7BA22A4F"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Statistical information is compiled using administrative data obtained from government information systems and owners of administrative data sources.</w:t>
      </w:r>
    </w:p>
    <w:p w14:paraId="173E1156"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lastRenderedPageBreak/>
        <w:t>The quality of source data is ensured through verification procedures, format and logical controls, and analysis of the completeness and consistency of the information.</w:t>
      </w:r>
    </w:p>
    <w:p w14:paraId="432BD4CD"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main areas for further improvement include enhancing the quality of administrative data, ensuring their timeliness, eliminating identified discrepancies, and developing automated control mechanisms.</w:t>
      </w:r>
    </w:p>
    <w:p w14:paraId="038F9E09"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eastAsia="Roboto" w:hAnsi="Roboto" w:cs="Roboto"/>
          <w:color w:val="000000"/>
          <w:sz w:val="28"/>
          <w:szCs w:val="28"/>
        </w:rPr>
        <w:t>The analysis of data quality identified certain issues related to the completeness, timeliness, and consistency of the source information. To address these issues, cooperation with data providers is carried out, and measures are implemented to improve data collection and processing processes.</w:t>
      </w:r>
    </w:p>
    <w:p w14:paraId="37AE5F6A" w14:textId="77777777" w:rsidR="00FB7C6C" w:rsidRPr="00443CD9" w:rsidRDefault="00C35CFA" w:rsidP="00D222E8">
      <w:pPr>
        <w:pBdr>
          <w:top w:val="nil"/>
          <w:left w:val="nil"/>
          <w:bottom w:val="nil"/>
          <w:right w:val="nil"/>
          <w:between w:val="nil"/>
        </w:pBdr>
        <w:spacing w:line="259" w:lineRule="auto"/>
        <w:jc w:val="both"/>
        <w:rPr>
          <w:rFonts w:ascii="Roboto" w:eastAsia="Roboto" w:hAnsi="Roboto" w:cs="Roboto"/>
          <w:color w:val="000000"/>
          <w:sz w:val="28"/>
          <w:szCs w:val="28"/>
        </w:rPr>
      </w:pPr>
      <w:bookmarkStart w:id="0" w:name="_b3ke8iohvg5w" w:colFirst="0" w:colLast="0"/>
      <w:bookmarkEnd w:id="0"/>
      <w:r w:rsidRPr="00443CD9">
        <w:rPr>
          <w:rFonts w:ascii="Roboto" w:eastAsia="Roboto" w:hAnsi="Roboto" w:cs="Roboto"/>
          <w:color w:val="000000"/>
          <w:sz w:val="28"/>
          <w:szCs w:val="28"/>
        </w:rPr>
        <w:t>Implementation of these measures will improve the reliability of statistical indicators and ensure that the data comply with national and international quality standards.</w:t>
      </w:r>
    </w:p>
    <w:p w14:paraId="378F3C6D" w14:textId="77777777" w:rsidR="00D2061E" w:rsidRPr="00443CD9" w:rsidRDefault="00D2061E" w:rsidP="00D222E8">
      <w:pPr>
        <w:pBdr>
          <w:top w:val="nil"/>
          <w:left w:val="nil"/>
          <w:bottom w:val="nil"/>
          <w:right w:val="nil"/>
          <w:between w:val="nil"/>
        </w:pBdr>
        <w:spacing w:line="259" w:lineRule="auto"/>
        <w:jc w:val="both"/>
        <w:rPr>
          <w:rFonts w:ascii="Roboto" w:eastAsia="Roboto" w:hAnsi="Roboto" w:cs="Roboto"/>
          <w:color w:val="000000"/>
          <w:sz w:val="28"/>
          <w:szCs w:val="28"/>
        </w:rPr>
      </w:pPr>
      <w:r w:rsidRPr="00443CD9">
        <w:rPr>
          <w:rFonts w:ascii="Roboto" w:hAnsi="Roboto"/>
          <w:sz w:val="28"/>
          <w:szCs w:val="28"/>
        </w:rPr>
        <w:t>The population indicator is compiled based on the results of the national population census and administrative data on natural population change and population migration.</w:t>
      </w:r>
      <w:r w:rsidRPr="00443CD9">
        <w:rPr>
          <w:rFonts w:ascii="Roboto" w:hAnsi="Roboto"/>
          <w:sz w:val="28"/>
          <w:szCs w:val="28"/>
        </w:rPr>
        <w:br/>
        <w:t>The main factors that may affect the quality of the indicator include the timeliness and completeness of the registration of demographic events, the accuracy of administrative data, late registrations, and changes in the administrative-territorial structure.</w:t>
      </w:r>
      <w:r w:rsidRPr="00443CD9">
        <w:rPr>
          <w:rFonts w:ascii="Roboto" w:hAnsi="Roboto"/>
          <w:sz w:val="28"/>
          <w:szCs w:val="28"/>
        </w:rPr>
        <w:br/>
        <w:t>To minimize the impact of these factors, automated validation procedures, interagency data reconciliation, and cooperation with the owners of administrative data sources are applied.</w:t>
      </w:r>
      <w:r w:rsidRPr="00443CD9">
        <w:rPr>
          <w:rFonts w:ascii="Roboto" w:hAnsi="Roboto"/>
          <w:sz w:val="28"/>
          <w:szCs w:val="28"/>
        </w:rPr>
        <w:br/>
        <w:t>The main areas for further improvement include enhancing the quality of administrative data, developing automated validation procedures, improving revision procedures, and increasing the informativeness of metadata.</w:t>
      </w:r>
    </w:p>
    <w:p w14:paraId="0D0DF00D" w14:textId="77777777" w:rsidR="00FB7C6C" w:rsidRPr="00443CD9" w:rsidRDefault="00FB7C6C" w:rsidP="00D222E8">
      <w:pPr>
        <w:pBdr>
          <w:top w:val="nil"/>
          <w:left w:val="nil"/>
          <w:bottom w:val="nil"/>
          <w:right w:val="nil"/>
          <w:between w:val="nil"/>
        </w:pBdr>
        <w:spacing w:line="259" w:lineRule="auto"/>
        <w:jc w:val="both"/>
        <w:rPr>
          <w:rFonts w:ascii="Roboto" w:eastAsia="Roboto" w:hAnsi="Roboto" w:cs="Roboto"/>
          <w:color w:val="000000"/>
          <w:sz w:val="28"/>
          <w:szCs w:val="28"/>
        </w:rPr>
      </w:pPr>
    </w:p>
    <w:sectPr w:rsidR="00FB7C6C" w:rsidRPr="00443CD9" w:rsidSect="00D222E8">
      <w:headerReference w:type="default" r:id="rId15"/>
      <w:footerReference w:type="default" r:id="rId16"/>
      <w:pgSz w:w="11906" w:h="16838"/>
      <w:pgMar w:top="0" w:right="567" w:bottom="567" w:left="1134"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4CF1F" w14:textId="77777777" w:rsidR="00BF250A" w:rsidRDefault="00BF250A">
      <w:r>
        <w:separator/>
      </w:r>
    </w:p>
  </w:endnote>
  <w:endnote w:type="continuationSeparator" w:id="0">
    <w:p w14:paraId="2F92B2F7" w14:textId="77777777" w:rsidR="00BF250A" w:rsidRDefault="00BF2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embedRegular r:id="rId1" w:fontKey="{27EA6A0A-B53D-4E92-A51D-8C1F3E0FEF45}"/>
    <w:embedBold r:id="rId2" w:fontKey="{8784E1E6-CECE-4017-94D1-DB11FBB726F3}"/>
  </w:font>
  <w:font w:name="Georgia">
    <w:panose1 w:val="02040502050405020303"/>
    <w:charset w:val="CC"/>
    <w:family w:val="roman"/>
    <w:pitch w:val="variable"/>
    <w:sig w:usb0="00000287" w:usb1="00000000" w:usb2="00000000" w:usb3="00000000" w:csb0="0000009F" w:csb1="00000000"/>
    <w:embedItalic r:id="rId3" w:fontKey="{CB11CE7D-6756-47A1-A00B-15891FBA6CF0}"/>
  </w:font>
  <w:font w:name="Tahoma">
    <w:panose1 w:val="020B0604030504040204"/>
    <w:charset w:val="CC"/>
    <w:family w:val="swiss"/>
    <w:pitch w:val="variable"/>
    <w:sig w:usb0="E1002EFF" w:usb1="C000605B" w:usb2="00000029" w:usb3="00000000" w:csb0="000101FF" w:csb1="00000000"/>
    <w:embedRegular r:id="rId4" w:fontKey="{FB96ACDD-D2CB-4D7F-BA09-F31D0B7D74F2}"/>
  </w:font>
  <w:font w:name="Roboto">
    <w:panose1 w:val="02000000000000000000"/>
    <w:charset w:val="CC"/>
    <w:family w:val="auto"/>
    <w:pitch w:val="variable"/>
    <w:sig w:usb0="E00002FF" w:usb1="5000205B" w:usb2="00000020" w:usb3="00000000" w:csb0="0000019F" w:csb1="00000000"/>
    <w:embedRegular r:id="rId5" w:fontKey="{1152685D-CB35-4CF5-A065-0B68F3D524DC}"/>
    <w:embedBold r:id="rId6" w:fontKey="{83E38740-218B-4A95-ABFC-014B5ACBB7E3}"/>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7" w:fontKey="{20A97C89-E76A-4981-B4E0-27DCB463E4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480FF" w14:textId="77777777" w:rsidR="00FB7C6C" w:rsidRDefault="00C35CFA">
    <w:pPr>
      <w:pBdr>
        <w:top w:val="nil"/>
        <w:left w:val="nil"/>
        <w:bottom w:val="nil"/>
        <w:right w:val="nil"/>
        <w:between w:val="nil"/>
      </w:pBdr>
      <w:spacing w:after="160" w:line="259" w:lineRule="auto"/>
      <w:jc w:val="right"/>
      <w:rPr>
        <w:rFonts w:ascii="Roboto" w:eastAsia="Roboto" w:hAnsi="Roboto" w:cs="Roboto"/>
        <w:color w:val="000000"/>
        <w:sz w:val="16"/>
        <w:szCs w:val="16"/>
      </w:rPr>
    </w:pPr>
    <w:r>
      <w:rPr>
        <w:rFonts w:ascii="Roboto" w:eastAsia="Roboto" w:hAnsi="Roboto" w:cs="Roboto"/>
        <w:b/>
        <w:bCs/>
        <w:color w:val="000000"/>
        <w:sz w:val="16"/>
        <w:szCs w:val="16"/>
      </w:rPr>
      <w:fldChar w:fldCharType="begin"/>
    </w:r>
    <w:r>
      <w:rPr>
        <w:rFonts w:ascii="Roboto" w:eastAsia="Roboto" w:hAnsi="Roboto" w:cs="Roboto"/>
        <w:b/>
        <w:bCs/>
        <w:color w:val="000000"/>
        <w:sz w:val="16"/>
        <w:szCs w:val="16"/>
      </w:rPr>
      <w:instrText>PAGE</w:instrText>
    </w:r>
    <w:r>
      <w:rPr>
        <w:rFonts w:ascii="Roboto" w:eastAsia="Roboto" w:hAnsi="Roboto" w:cs="Roboto"/>
        <w:b/>
        <w:bCs/>
        <w:color w:val="000000"/>
        <w:sz w:val="16"/>
        <w:szCs w:val="16"/>
      </w:rPr>
      <w:fldChar w:fldCharType="separate"/>
    </w:r>
    <w:r w:rsidR="00443CD9">
      <w:rPr>
        <w:rFonts w:ascii="Roboto" w:eastAsia="Roboto" w:hAnsi="Roboto" w:cs="Roboto"/>
        <w:b/>
        <w:bCs/>
        <w:noProof/>
        <w:color w:val="000000"/>
        <w:sz w:val="16"/>
        <w:szCs w:val="16"/>
      </w:rPr>
      <w:t>1</w:t>
    </w:r>
    <w:r>
      <w:rPr>
        <w:rFonts w:ascii="Roboto" w:eastAsia="Roboto" w:hAnsi="Roboto" w:cs="Roboto"/>
        <w:b/>
        <w:bCs/>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68EA0" w14:textId="77777777" w:rsidR="00BF250A" w:rsidRDefault="00BF250A">
      <w:r>
        <w:separator/>
      </w:r>
    </w:p>
  </w:footnote>
  <w:footnote w:type="continuationSeparator" w:id="0">
    <w:p w14:paraId="5223C8A1" w14:textId="77777777" w:rsidR="00BF250A" w:rsidRDefault="00BF2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F20E" w14:textId="77777777" w:rsidR="003D52A9" w:rsidRDefault="00BF250A">
    <w:pPr>
      <w:pStyle w:val="a3"/>
    </w:pPr>
    <w:r>
      <w:rPr>
        <w:noProof/>
      </w:rPr>
      <w:pict w14:anchorId="1FD813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гентство по стратегическому планированию и реформам Республики Казахстан - Айтбайқызы 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5AFA"/>
    <w:multiLevelType w:val="multilevel"/>
    <w:tmpl w:val="E4B47A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23FC450E"/>
    <w:multiLevelType w:val="multilevel"/>
    <w:tmpl w:val="C986C87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25E21293"/>
    <w:multiLevelType w:val="multilevel"/>
    <w:tmpl w:val="987449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2ACC077F"/>
    <w:multiLevelType w:val="hybridMultilevel"/>
    <w:tmpl w:val="8D22C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081454"/>
    <w:multiLevelType w:val="multilevel"/>
    <w:tmpl w:val="419A15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15:restartNumberingAfterBreak="0">
    <w:nsid w:val="7E240E39"/>
    <w:multiLevelType w:val="multilevel"/>
    <w:tmpl w:val="B00085C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7C6C"/>
    <w:rsid w:val="000403B9"/>
    <w:rsid w:val="00061760"/>
    <w:rsid w:val="000D755E"/>
    <w:rsid w:val="000E331F"/>
    <w:rsid w:val="001134B2"/>
    <w:rsid w:val="00274E7B"/>
    <w:rsid w:val="0029575C"/>
    <w:rsid w:val="00310DC2"/>
    <w:rsid w:val="00391E3C"/>
    <w:rsid w:val="003A671B"/>
    <w:rsid w:val="00443CD9"/>
    <w:rsid w:val="004B3A52"/>
    <w:rsid w:val="005A7457"/>
    <w:rsid w:val="005E0002"/>
    <w:rsid w:val="00647E36"/>
    <w:rsid w:val="006A558F"/>
    <w:rsid w:val="00894D4F"/>
    <w:rsid w:val="008B5A6D"/>
    <w:rsid w:val="008E5614"/>
    <w:rsid w:val="00967A7B"/>
    <w:rsid w:val="00995AA6"/>
    <w:rsid w:val="009B0DBF"/>
    <w:rsid w:val="00A654F5"/>
    <w:rsid w:val="00B32622"/>
    <w:rsid w:val="00B44DDA"/>
    <w:rsid w:val="00B81F3B"/>
    <w:rsid w:val="00BF250A"/>
    <w:rsid w:val="00C35CFA"/>
    <w:rsid w:val="00C73658"/>
    <w:rsid w:val="00D01E8D"/>
    <w:rsid w:val="00D2061E"/>
    <w:rsid w:val="00D222E8"/>
    <w:rsid w:val="00D54FE9"/>
    <w:rsid w:val="00DF65C7"/>
    <w:rsid w:val="00E50565"/>
    <w:rsid w:val="00E522F6"/>
    <w:rsid w:val="00EC7026"/>
    <w:rsid w:val="00F424D5"/>
    <w:rsid w:val="00FB7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5AC51"/>
  <w15:docId w15:val="{37833286-830F-4FDA-A31A-C93CE620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a6">
    <w:name w:val="List Paragraph"/>
    <w:basedOn w:val="a"/>
    <w:uiPriority w:val="34"/>
    <w:qFormat/>
    <w:rsid w:val="00391E3C"/>
    <w:pPr>
      <w:ind w:left="720"/>
      <w:contextualSpacing/>
    </w:pPr>
  </w:style>
  <w:style w:type="character" w:styleId="a7">
    <w:name w:val="Hyperlink"/>
    <w:basedOn w:val="a0"/>
    <w:uiPriority w:val="99"/>
    <w:unhideWhenUsed/>
    <w:rsid w:val="000403B9"/>
    <w:rPr>
      <w:color w:val="0000FF"/>
      <w:u w:val="single"/>
    </w:rPr>
  </w:style>
  <w:style w:type="character" w:customStyle="1" w:styleId="10">
    <w:name w:val="Неразрешенное упоминание1"/>
    <w:basedOn w:val="a0"/>
    <w:uiPriority w:val="99"/>
    <w:semiHidden/>
    <w:unhideWhenUsed/>
    <w:rsid w:val="0029575C"/>
    <w:rPr>
      <w:color w:val="605E5C"/>
      <w:shd w:val="clear" w:color="auto" w:fill="E1DFDD"/>
    </w:rPr>
  </w:style>
  <w:style w:type="paragraph" w:customStyle="1" w:styleId="a8">
    <w:name w:val="ОснТекст"/>
    <w:link w:val="a9"/>
    <w:qFormat/>
    <w:rsid w:val="004B3A52"/>
    <w:pPr>
      <w:ind w:firstLine="709"/>
      <w:jc w:val="both"/>
    </w:pPr>
    <w:rPr>
      <w:rFonts w:ascii="Times New Roman" w:eastAsia="Times New Roman" w:hAnsi="Times New Roman" w:cs="Times New Roman"/>
      <w:lang w:val="ru-RU"/>
    </w:rPr>
  </w:style>
  <w:style w:type="character" w:customStyle="1" w:styleId="a9">
    <w:name w:val="ОснТекст Знак"/>
    <w:link w:val="a8"/>
    <w:rsid w:val="004B3A52"/>
    <w:rPr>
      <w:rFonts w:ascii="Times New Roman" w:eastAsia="Times New Roman" w:hAnsi="Times New Roman" w:cs="Times New Roman"/>
      <w:lang w:val="ru-RU"/>
    </w:rPr>
  </w:style>
  <w:style w:type="paragraph" w:styleId="aa">
    <w:name w:val="Balloon Text"/>
    <w:basedOn w:val="a"/>
    <w:link w:val="ab"/>
    <w:uiPriority w:val="99"/>
    <w:semiHidden/>
    <w:unhideWhenUsed/>
    <w:rsid w:val="00995AA6"/>
    <w:rPr>
      <w:rFonts w:ascii="Tahoma" w:hAnsi="Tahoma" w:cs="Tahoma"/>
      <w:sz w:val="16"/>
      <w:szCs w:val="16"/>
    </w:rPr>
  </w:style>
  <w:style w:type="character" w:customStyle="1" w:styleId="ab">
    <w:name w:val="Текст выноски Знак"/>
    <w:basedOn w:val="a0"/>
    <w:link w:val="aa"/>
    <w:uiPriority w:val="99"/>
    <w:semiHidden/>
    <w:rsid w:val="00995AA6"/>
    <w:rPr>
      <w:rFonts w:ascii="Tahoma" w:hAnsi="Tahoma" w:cs="Tahoma"/>
      <w:sz w:val="16"/>
      <w:szCs w:val="16"/>
    </w:rPr>
  </w:style>
  <w:style w:type="character" w:styleId="ac">
    <w:name w:val="Subtle Emphasis"/>
    <w:basedOn w:val="a0"/>
    <w:uiPriority w:val="19"/>
    <w:qFormat/>
    <w:rsid w:val="00995AA6"/>
    <w:rPr>
      <w:i/>
      <w:iCs/>
      <w:color w:val="808080" w:themeColor="text1" w:themeTint="7F"/>
    </w:rPr>
  </w:style>
  <w:style w:type="paragraph" w:styleId="ad">
    <w:name w:val="header"/>
    <w:basedOn w:val="a"/>
    <w:link w:val="ae"/>
    <w:uiPriority w:val="99"/>
    <w:unhideWhenUsed/>
    <w:rsid w:val="00995AA6"/>
    <w:pPr>
      <w:tabs>
        <w:tab w:val="center" w:pos="4677"/>
        <w:tab w:val="right" w:pos="9355"/>
      </w:tabs>
    </w:pPr>
  </w:style>
  <w:style w:type="character" w:customStyle="1" w:styleId="ae">
    <w:name w:val="Верхний колонтитул Знак"/>
    <w:basedOn w:val="a0"/>
    <w:link w:val="ad"/>
    <w:uiPriority w:val="99"/>
    <w:rsid w:val="00995AA6"/>
  </w:style>
  <w:style w:type="paragraph" w:styleId="af">
    <w:name w:val="footer"/>
    <w:basedOn w:val="a"/>
    <w:link w:val="af0"/>
    <w:uiPriority w:val="99"/>
    <w:unhideWhenUsed/>
    <w:rsid w:val="00995AA6"/>
    <w:pPr>
      <w:tabs>
        <w:tab w:val="center" w:pos="4677"/>
        <w:tab w:val="right" w:pos="9355"/>
      </w:tabs>
    </w:pPr>
  </w:style>
  <w:style w:type="character" w:customStyle="1" w:styleId="af0">
    <w:name w:val="Нижний колонтитул Знак"/>
    <w:basedOn w:val="a0"/>
    <w:link w:val="af"/>
    <w:uiPriority w:val="99"/>
    <w:rsid w:val="00995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31923">
      <w:bodyDiv w:val="1"/>
      <w:marLeft w:val="0"/>
      <w:marRight w:val="0"/>
      <w:marTop w:val="0"/>
      <w:marBottom w:val="0"/>
      <w:divBdr>
        <w:top w:val="none" w:sz="0" w:space="0" w:color="auto"/>
        <w:left w:val="none" w:sz="0" w:space="0" w:color="auto"/>
        <w:bottom w:val="none" w:sz="0" w:space="0" w:color="auto"/>
        <w:right w:val="none" w:sz="0" w:space="0" w:color="auto"/>
      </w:divBdr>
      <w:divsChild>
        <w:div w:id="777257911">
          <w:marLeft w:val="0"/>
          <w:marRight w:val="0"/>
          <w:marTop w:val="0"/>
          <w:marBottom w:val="0"/>
          <w:divBdr>
            <w:top w:val="none" w:sz="0" w:space="0" w:color="auto"/>
            <w:left w:val="none" w:sz="0" w:space="0" w:color="auto"/>
            <w:bottom w:val="none" w:sz="0" w:space="0" w:color="auto"/>
            <w:right w:val="none" w:sz="0" w:space="0" w:color="auto"/>
          </w:divBdr>
          <w:divsChild>
            <w:div w:id="750080307">
              <w:marLeft w:val="0"/>
              <w:marRight w:val="0"/>
              <w:marTop w:val="0"/>
              <w:marBottom w:val="0"/>
              <w:divBdr>
                <w:top w:val="none" w:sz="0" w:space="0" w:color="auto"/>
                <w:left w:val="none" w:sz="0" w:space="0" w:color="auto"/>
                <w:bottom w:val="none" w:sz="0" w:space="0" w:color="auto"/>
                <w:right w:val="none" w:sz="0" w:space="0" w:color="auto"/>
              </w:divBdr>
              <w:divsChild>
                <w:div w:id="190145054">
                  <w:marLeft w:val="0"/>
                  <w:marRight w:val="0"/>
                  <w:marTop w:val="0"/>
                  <w:marBottom w:val="0"/>
                  <w:divBdr>
                    <w:top w:val="none" w:sz="0" w:space="0" w:color="auto"/>
                    <w:left w:val="none" w:sz="0" w:space="0" w:color="auto"/>
                    <w:bottom w:val="none" w:sz="0" w:space="0" w:color="auto"/>
                    <w:right w:val="none" w:sz="0" w:space="0" w:color="auto"/>
                  </w:divBdr>
                  <w:divsChild>
                    <w:div w:id="1207137508">
                      <w:marLeft w:val="0"/>
                      <w:marRight w:val="0"/>
                      <w:marTop w:val="0"/>
                      <w:marBottom w:val="0"/>
                      <w:divBdr>
                        <w:top w:val="none" w:sz="0" w:space="0" w:color="auto"/>
                        <w:left w:val="none" w:sz="0" w:space="0" w:color="auto"/>
                        <w:bottom w:val="none" w:sz="0" w:space="0" w:color="auto"/>
                        <w:right w:val="none" w:sz="0" w:space="0" w:color="auto"/>
                      </w:divBdr>
                      <w:divsChild>
                        <w:div w:id="53772075">
                          <w:marLeft w:val="0"/>
                          <w:marRight w:val="0"/>
                          <w:marTop w:val="0"/>
                          <w:marBottom w:val="0"/>
                          <w:divBdr>
                            <w:top w:val="none" w:sz="0" w:space="0" w:color="auto"/>
                            <w:left w:val="none" w:sz="0" w:space="0" w:color="auto"/>
                            <w:bottom w:val="none" w:sz="0" w:space="0" w:color="auto"/>
                            <w:right w:val="none" w:sz="0" w:space="0" w:color="auto"/>
                          </w:divBdr>
                          <w:divsChild>
                            <w:div w:id="815149269">
                              <w:marLeft w:val="0"/>
                              <w:marRight w:val="0"/>
                              <w:marTop w:val="0"/>
                              <w:marBottom w:val="0"/>
                              <w:divBdr>
                                <w:top w:val="none" w:sz="0" w:space="0" w:color="auto"/>
                                <w:left w:val="none" w:sz="0" w:space="0" w:color="auto"/>
                                <w:bottom w:val="none" w:sz="0" w:space="0" w:color="auto"/>
                                <w:right w:val="none" w:sz="0" w:space="0" w:color="auto"/>
                              </w:divBdr>
                              <w:divsChild>
                                <w:div w:id="85380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657911">
      <w:bodyDiv w:val="1"/>
      <w:marLeft w:val="0"/>
      <w:marRight w:val="0"/>
      <w:marTop w:val="0"/>
      <w:marBottom w:val="0"/>
      <w:divBdr>
        <w:top w:val="none" w:sz="0" w:space="0" w:color="auto"/>
        <w:left w:val="none" w:sz="0" w:space="0" w:color="auto"/>
        <w:bottom w:val="none" w:sz="0" w:space="0" w:color="auto"/>
        <w:right w:val="none" w:sz="0" w:space="0" w:color="auto"/>
      </w:divBdr>
      <w:divsChild>
        <w:div w:id="1561479751">
          <w:marLeft w:val="0"/>
          <w:marRight w:val="0"/>
          <w:marTop w:val="0"/>
          <w:marBottom w:val="0"/>
          <w:divBdr>
            <w:top w:val="none" w:sz="0" w:space="0" w:color="auto"/>
            <w:left w:val="none" w:sz="0" w:space="0" w:color="auto"/>
            <w:bottom w:val="none" w:sz="0" w:space="0" w:color="auto"/>
            <w:right w:val="none" w:sz="0" w:space="0" w:color="auto"/>
          </w:divBdr>
        </w:div>
      </w:divsChild>
    </w:div>
    <w:div w:id="1195651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gov.kz" TargetMode="External"/><Relationship Id="rId13" Type="http://schemas.openxmlformats.org/officeDocument/2006/relationships/hyperlink" Target="https://stat.gov.kz/en/industries/social-statistics/demography/quality-repor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adilet.zan.kz/rus/docs/V180001701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gov.kz/en/methodology/2584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stat.gov.kz/ru/release-calendar/" TargetMode="External"/><Relationship Id="rId4" Type="http://schemas.openxmlformats.org/officeDocument/2006/relationships/webSettings" Target="webSettings.xml"/><Relationship Id="rId9" Type="http://schemas.openxmlformats.org/officeDocument/2006/relationships/hyperlink" Target="https://adilet.zan.kz/rus/docs/G24NZA00002" TargetMode="External"/><Relationship Id="rId14" Type="http://schemas.openxmlformats.org/officeDocument/2006/relationships/hyperlink" Target="http://www.stat.gov.kz"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20</Pages>
  <Words>6009</Words>
  <Characters>34256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Аида Айтбайкызы</cp:lastModifiedBy>
  <cp:revision>23</cp:revision>
  <dcterms:created xsi:type="dcterms:W3CDTF">2026-09-10T04:14:00Z</dcterms:created>
  <dcterms:modified xsi:type="dcterms:W3CDTF">2026-09-18T11:13:00Z</dcterms:modified>
</cp:coreProperties>
</file>